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pict>
          <v:rect style="width:0.0pt;height:1.5pt" o:hr="t" o:hrstd="t" o:hralign="center" fillcolor="#A0A0A0" stroked="f"/>
        </w:pict>
      </w:r>
      <w:r w:rsidDel="00000000" w:rsidR="00000000" w:rsidRPr="00000000">
        <w:rPr>
          <w:b w:val="1"/>
          <w:sz w:val="24.079999923706055"/>
          <w:szCs w:val="24.079999923706055"/>
          <w:rtl w:val="0"/>
        </w:rPr>
        <w:t xml:space="preserve">COVID-19 Treatment - Oral Antiviral </w:t>
      </w:r>
      <w:r w:rsidDel="00000000" w:rsidR="00000000" w:rsidRPr="00000000">
        <w:rPr>
          <w:b w:val="1"/>
          <w:sz w:val="24"/>
          <w:szCs w:val="24"/>
          <w:rtl w:val="0"/>
        </w:rPr>
        <w:t xml:space="preserve">Order Form (Paxlovid/molnupiravir)</w:t>
      </w:r>
    </w:p>
    <w:p w:rsidR="00000000" w:rsidDel="00000000" w:rsidP="00000000" w:rsidRDefault="00000000" w:rsidRPr="00000000" w14:paraId="00000002">
      <w:pPr>
        <w:rPr>
          <w:sz w:val="14"/>
          <w:szCs w:val="14"/>
        </w:rPr>
      </w:pPr>
      <w:r w:rsidDel="00000000" w:rsidR="00000000" w:rsidRPr="00000000">
        <w:rPr>
          <w:rtl w:val="0"/>
        </w:rPr>
      </w:r>
    </w:p>
    <w:p w:rsidR="00000000" w:rsidDel="00000000" w:rsidP="00000000" w:rsidRDefault="00000000" w:rsidRPr="00000000" w14:paraId="00000003">
      <w:pPr>
        <w:spacing w:line="360" w:lineRule="auto"/>
        <w:rPr>
          <w:sz w:val="18"/>
          <w:szCs w:val="18"/>
        </w:rPr>
      </w:pPr>
      <w:r w:rsidDel="00000000" w:rsidR="00000000" w:rsidRPr="00000000">
        <w:rPr>
          <w:sz w:val="20"/>
          <w:szCs w:val="20"/>
          <w:rtl w:val="0"/>
        </w:rPr>
        <w:t xml:space="preserve">First Name:_____________________ Last Name:______________________ Date of Birth:____/____/________ Age:______  Sex: </w:t>
      </w:r>
      <w:r w:rsidDel="00000000" w:rsidR="00000000" w:rsidRPr="00000000">
        <w:rPr>
          <w:rFonts w:ascii="Fira Mono" w:cs="Fira Mono" w:eastAsia="Fira Mono" w:hAnsi="Fira Mono"/>
          <w:sz w:val="18"/>
          <w:szCs w:val="18"/>
          <w:rtl w:val="0"/>
        </w:rPr>
        <w:t xml:space="preserve"> ⬜ </w:t>
      </w:r>
      <w:r w:rsidDel="00000000" w:rsidR="00000000" w:rsidRPr="00000000">
        <w:rPr>
          <w:sz w:val="20"/>
          <w:szCs w:val="20"/>
          <w:rtl w:val="0"/>
        </w:rPr>
        <w:t xml:space="preserve"> Male </w:t>
      </w:r>
      <w:r w:rsidDel="00000000" w:rsidR="00000000" w:rsidRPr="00000000">
        <w:rPr>
          <w:rFonts w:ascii="Fira Mono" w:cs="Fira Mono" w:eastAsia="Fira Mono" w:hAnsi="Fira Mono"/>
          <w:sz w:val="18"/>
          <w:szCs w:val="18"/>
          <w:rtl w:val="0"/>
        </w:rPr>
        <w:t xml:space="preserve"> ⬜ </w:t>
      </w:r>
      <w:r w:rsidDel="00000000" w:rsidR="00000000" w:rsidRPr="00000000">
        <w:rPr>
          <w:sz w:val="20"/>
          <w:szCs w:val="20"/>
          <w:rtl w:val="0"/>
        </w:rPr>
        <w:t xml:space="preserve"> Female  </w:t>
      </w:r>
      <w:r w:rsidDel="00000000" w:rsidR="00000000" w:rsidRPr="00000000">
        <w:rPr>
          <w:rFonts w:ascii="Fira Mono" w:cs="Fira Mono" w:eastAsia="Fira Mono" w:hAnsi="Fira Mono"/>
          <w:sz w:val="18"/>
          <w:szCs w:val="18"/>
          <w:rtl w:val="0"/>
        </w:rPr>
        <w:t xml:space="preserve"> ⬜</w:t>
      </w:r>
      <w:r w:rsidDel="00000000" w:rsidR="00000000" w:rsidRPr="00000000">
        <w:rPr>
          <w:sz w:val="20"/>
          <w:szCs w:val="20"/>
          <w:rtl w:val="0"/>
        </w:rPr>
        <w:t xml:space="preserve"> Other</w:t>
      </w:r>
      <w:r w:rsidDel="00000000" w:rsidR="00000000" w:rsidRPr="00000000">
        <w:rPr>
          <w:sz w:val="18"/>
          <w:szCs w:val="18"/>
          <w:rtl w:val="0"/>
        </w:rPr>
        <w:t xml:space="preserve">   </w:t>
      </w:r>
      <w:r w:rsidDel="00000000" w:rsidR="00000000" w:rsidRPr="00000000">
        <w:rPr>
          <w:sz w:val="20"/>
          <w:szCs w:val="20"/>
          <w:rtl w:val="0"/>
        </w:rPr>
        <w:t xml:space="preserve">Phone:__________________ SSN:____________________</w:t>
      </w:r>
      <w:r w:rsidDel="00000000" w:rsidR="00000000" w:rsidRPr="00000000">
        <w:rPr>
          <w:rtl w:val="0"/>
        </w:rPr>
      </w:r>
    </w:p>
    <w:p w:rsidR="00000000" w:rsidDel="00000000" w:rsidP="00000000" w:rsidRDefault="00000000" w:rsidRPr="00000000" w14:paraId="00000004">
      <w:pPr>
        <w:spacing w:line="360" w:lineRule="auto"/>
        <w:rPr>
          <w:sz w:val="20"/>
          <w:szCs w:val="20"/>
        </w:rPr>
      </w:pPr>
      <w:r w:rsidDel="00000000" w:rsidR="00000000" w:rsidRPr="00000000">
        <w:rPr>
          <w:sz w:val="20"/>
          <w:szCs w:val="20"/>
          <w:rtl w:val="0"/>
        </w:rPr>
        <w:t xml:space="preserve">Height:_________ Weight:_________     Street Address:_____________________________________________ </w:t>
      </w:r>
    </w:p>
    <w:p w:rsidR="00000000" w:rsidDel="00000000" w:rsidP="00000000" w:rsidRDefault="00000000" w:rsidRPr="00000000" w14:paraId="00000005">
      <w:pPr>
        <w:spacing w:line="360" w:lineRule="auto"/>
        <w:rPr>
          <w:sz w:val="18"/>
          <w:szCs w:val="18"/>
        </w:rPr>
      </w:pPr>
      <w:r w:rsidDel="00000000" w:rsidR="00000000" w:rsidRPr="00000000">
        <w:rPr>
          <w:sz w:val="20"/>
          <w:szCs w:val="20"/>
          <w:rtl w:val="0"/>
        </w:rPr>
        <w:t xml:space="preserve">City:________________________    State:________    Zip:___________  </w:t>
      </w: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Diagnosis </w:t>
      </w:r>
    </w:p>
    <w:p w:rsidR="00000000" w:rsidDel="00000000" w:rsidP="00000000" w:rsidRDefault="00000000" w:rsidRPr="00000000" w14:paraId="00000007">
      <w:pPr>
        <w:widowControl w:val="0"/>
        <w:spacing w:before="102.5054931640625" w:line="240" w:lineRule="auto"/>
        <w:ind w:left="619.3020248413086" w:hanging="619.3020248413086"/>
        <w:rPr>
          <w:sz w:val="20"/>
          <w:szCs w:val="20"/>
        </w:rPr>
      </w:pPr>
      <w:r w:rsidDel="00000000" w:rsidR="00000000" w:rsidRPr="00000000">
        <w:rPr>
          <w:rFonts w:ascii="Fira Mono" w:cs="Fira Mono" w:eastAsia="Fira Mono" w:hAnsi="Fira Mono"/>
          <w:sz w:val="18"/>
          <w:szCs w:val="18"/>
          <w:rtl w:val="0"/>
        </w:rPr>
        <w:t xml:space="preserve"> ⬜ </w:t>
      </w:r>
      <w:r w:rsidDel="00000000" w:rsidR="00000000" w:rsidRPr="00000000">
        <w:rPr>
          <w:color w:val="1d1d1e"/>
          <w:sz w:val="18"/>
          <w:szCs w:val="18"/>
          <w:rtl w:val="0"/>
        </w:rPr>
        <w:t xml:space="preserve"> </w:t>
      </w:r>
      <w:r w:rsidDel="00000000" w:rsidR="00000000" w:rsidRPr="00000000">
        <w:rPr>
          <w:sz w:val="20"/>
          <w:szCs w:val="20"/>
          <w:u w:val="single"/>
          <w:rtl w:val="0"/>
        </w:rPr>
        <w:t xml:space="preserve">Mild to Moderate COVID-19 </w:t>
      </w:r>
      <w:r w:rsidDel="00000000" w:rsidR="00000000" w:rsidRPr="00000000">
        <w:rPr>
          <w:sz w:val="20"/>
          <w:szCs w:val="20"/>
          <w:rtl w:val="0"/>
        </w:rPr>
        <w:t xml:space="preserve">  Date of Positive Test:______________  </w:t>
      </w:r>
      <w:r w:rsidDel="00000000" w:rsidR="00000000" w:rsidRPr="00000000">
        <w:rPr>
          <w:sz w:val="20"/>
          <w:szCs w:val="20"/>
          <w:rtl w:val="0"/>
        </w:rPr>
        <w:t xml:space="preserve">Date of Symptom Onset:______________</w:t>
      </w:r>
    </w:p>
    <w:p w:rsidR="00000000" w:rsidDel="00000000" w:rsidP="00000000" w:rsidRDefault="00000000" w:rsidRPr="00000000" w14:paraId="00000008">
      <w:pPr>
        <w:widowControl w:val="0"/>
        <w:spacing w:line="240" w:lineRule="auto"/>
        <w:ind w:left="0" w:firstLine="0"/>
        <w:rPr>
          <w:sz w:val="16"/>
          <w:szCs w:val="16"/>
        </w:rPr>
      </w:pPr>
      <w:r w:rsidDel="00000000" w:rsidR="00000000" w:rsidRPr="00000000">
        <w:rPr>
          <w:sz w:val="20"/>
          <w:szCs w:val="20"/>
          <w:rtl w:val="0"/>
        </w:rPr>
        <w:t xml:space="preserve">                                                                                                                                                         (</w:t>
      </w:r>
      <w:r w:rsidDel="00000000" w:rsidR="00000000" w:rsidRPr="00000000">
        <w:rPr>
          <w:sz w:val="16"/>
          <w:szCs w:val="16"/>
          <w:rtl w:val="0"/>
        </w:rPr>
        <w:t xml:space="preserve">Must be w/in past 5 days)</w:t>
      </w:r>
    </w:p>
    <w:tbl>
      <w:tblPr>
        <w:tblStyle w:val="Table1"/>
        <w:tblW w:w="10095.0" w:type="dxa"/>
        <w:jc w:val="left"/>
        <w:tblInd w:w="92.74791717529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45"/>
        <w:gridCol w:w="2850"/>
        <w:tblGridChange w:id="0">
          <w:tblGrid>
            <w:gridCol w:w="7245"/>
            <w:gridCol w:w="2850"/>
          </w:tblGrid>
        </w:tblGridChange>
      </w:tblGrid>
      <w:tr>
        <w:trPr>
          <w:cantSplit w:val="0"/>
          <w:trHeight w:val="8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29.90779876708984" w:lineRule="auto"/>
              <w:ind w:left="123.09982299804688" w:right="73.90869140625" w:firstLine="4.1400146484375"/>
              <w:rPr>
                <w:sz w:val="18"/>
                <w:szCs w:val="18"/>
              </w:rPr>
            </w:pPr>
            <w:r w:rsidDel="00000000" w:rsidR="00000000" w:rsidRPr="00000000">
              <w:rPr>
                <w:b w:val="1"/>
                <w:sz w:val="18"/>
                <w:szCs w:val="18"/>
                <w:rtl w:val="0"/>
              </w:rPr>
              <w:t xml:space="preserve">Indication -</w:t>
            </w:r>
            <w:r w:rsidDel="00000000" w:rsidR="00000000" w:rsidRPr="00000000">
              <w:rPr>
                <w:sz w:val="18"/>
                <w:szCs w:val="18"/>
                <w:rtl w:val="0"/>
              </w:rPr>
              <w:t xml:space="preserve"> Emergency Use Authorization (non-FDA approved) for treatment of mild to moderate coronavirus disease 2019 (COVID-19) in patients </w:t>
            </w:r>
            <w:r w:rsidDel="00000000" w:rsidR="00000000" w:rsidRPr="00000000">
              <w:rPr>
                <w:b w:val="1"/>
                <w:sz w:val="18"/>
                <w:szCs w:val="18"/>
                <w:rtl w:val="0"/>
              </w:rPr>
              <w:t xml:space="preserve">with positive results of direct SARS-CoV-2 viral testing</w:t>
            </w:r>
            <w:r w:rsidDel="00000000" w:rsidR="00000000" w:rsidRPr="00000000">
              <w:rPr>
                <w:sz w:val="18"/>
                <w:szCs w:val="18"/>
                <w:rtl w:val="0"/>
              </w:rPr>
              <w:t xml:space="preserve">, and who are at high risk for progression to severe COVID-19, including hospitalization or death.</w:t>
            </w:r>
          </w:p>
        </w:tc>
      </w:tr>
      <w:tr>
        <w:trPr>
          <w:cantSplit w:val="0"/>
          <w:trHeight w:val="8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29.90779876708984" w:lineRule="auto"/>
              <w:ind w:left="123.09982299804688" w:right="73.90869140625" w:firstLine="4.1400146484375"/>
              <w:rPr>
                <w:sz w:val="18"/>
                <w:szCs w:val="18"/>
              </w:rPr>
            </w:pPr>
            <w:r w:rsidDel="00000000" w:rsidR="00000000" w:rsidRPr="00000000">
              <w:rPr>
                <w:b w:val="1"/>
                <w:sz w:val="18"/>
                <w:szCs w:val="18"/>
                <w:rtl w:val="0"/>
              </w:rPr>
              <w:t xml:space="preserve">Limitations of Use - </w:t>
            </w:r>
            <w:r w:rsidDel="00000000" w:rsidR="00000000" w:rsidRPr="00000000">
              <w:rPr>
                <w:sz w:val="18"/>
                <w:szCs w:val="18"/>
                <w:rtl w:val="0"/>
              </w:rPr>
              <w:t xml:space="preserve">Not authorized for:  </w:t>
            </w:r>
          </w:p>
          <w:p w:rsidR="00000000" w:rsidDel="00000000" w:rsidP="00000000" w:rsidRDefault="00000000" w:rsidRPr="00000000" w14:paraId="0000000C">
            <w:pPr>
              <w:widowControl w:val="0"/>
              <w:numPr>
                <w:ilvl w:val="0"/>
                <w:numId w:val="2"/>
              </w:numPr>
              <w:spacing w:line="240" w:lineRule="auto"/>
              <w:ind w:left="720" w:hanging="360"/>
              <w:rPr>
                <w:sz w:val="18"/>
                <w:szCs w:val="18"/>
                <w:u w:val="none"/>
              </w:rPr>
            </w:pPr>
            <w:r w:rsidDel="00000000" w:rsidR="00000000" w:rsidRPr="00000000">
              <w:rPr>
                <w:sz w:val="18"/>
                <w:szCs w:val="18"/>
                <w:rtl w:val="0"/>
              </w:rPr>
              <w:t xml:space="preserve">Patients who are hospitalized due to COVID-19 </w:t>
            </w:r>
          </w:p>
          <w:p w:rsidR="00000000" w:rsidDel="00000000" w:rsidP="00000000" w:rsidRDefault="00000000" w:rsidRPr="00000000" w14:paraId="0000000D">
            <w:pPr>
              <w:widowControl w:val="0"/>
              <w:numPr>
                <w:ilvl w:val="0"/>
                <w:numId w:val="2"/>
              </w:numPr>
              <w:spacing w:line="240" w:lineRule="auto"/>
              <w:ind w:left="720" w:hanging="360"/>
              <w:rPr>
                <w:sz w:val="18"/>
                <w:szCs w:val="18"/>
              </w:rPr>
            </w:pPr>
            <w:r w:rsidDel="00000000" w:rsidR="00000000" w:rsidRPr="00000000">
              <w:rPr>
                <w:sz w:val="18"/>
                <w:szCs w:val="18"/>
                <w:rtl w:val="0"/>
              </w:rPr>
              <w:t xml:space="preserve">Pre-exposure or post-exposure prophylaxis</w:t>
            </w:r>
          </w:p>
          <w:p w:rsidR="00000000" w:rsidDel="00000000" w:rsidP="00000000" w:rsidRDefault="00000000" w:rsidRPr="00000000" w14:paraId="0000000E">
            <w:pPr>
              <w:widowControl w:val="0"/>
              <w:numPr>
                <w:ilvl w:val="0"/>
                <w:numId w:val="2"/>
              </w:numPr>
              <w:spacing w:line="240" w:lineRule="auto"/>
              <w:ind w:left="720" w:hanging="360"/>
              <w:rPr>
                <w:sz w:val="18"/>
                <w:szCs w:val="18"/>
                <w:u w:val="none"/>
              </w:rPr>
            </w:pPr>
            <w:r w:rsidDel="00000000" w:rsidR="00000000" w:rsidRPr="00000000">
              <w:rPr>
                <w:sz w:val="18"/>
                <w:szCs w:val="18"/>
                <w:rtl w:val="0"/>
              </w:rPr>
              <w:t xml:space="preserve">Use longer than 5 consecutive days</w:t>
            </w:r>
          </w:p>
        </w:tc>
      </w:tr>
      <w:tr>
        <w:trPr>
          <w:cantSplit w:val="0"/>
          <w:trHeight w:val="829.099121093750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29.90779876708984" w:lineRule="auto"/>
              <w:ind w:left="123.09982299804688" w:right="73.90869140625" w:firstLine="4.1400146484375"/>
              <w:rPr>
                <w:sz w:val="18"/>
                <w:szCs w:val="18"/>
              </w:rPr>
            </w:pPr>
            <w:r w:rsidDel="00000000" w:rsidR="00000000" w:rsidRPr="00000000">
              <w:rPr>
                <w:b w:val="1"/>
                <w:sz w:val="18"/>
                <w:szCs w:val="18"/>
                <w:rtl w:val="0"/>
              </w:rPr>
              <w:t xml:space="preserve">Vaccination Status:</w:t>
            </w:r>
            <w:r w:rsidDel="00000000" w:rsidR="00000000" w:rsidRPr="00000000">
              <w:rPr>
                <w:rtl w:val="0"/>
              </w:rPr>
            </w:r>
          </w:p>
          <w:tbl>
            <w:tblPr>
              <w:tblStyle w:val="Table2"/>
              <w:tblW w:w="9765.0" w:type="dxa"/>
              <w:jc w:val="left"/>
              <w:tblInd w:w="123.09982299804688"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580"/>
              <w:gridCol w:w="3225"/>
              <w:gridCol w:w="2145"/>
              <w:gridCol w:w="1815"/>
              <w:tblGridChange w:id="0">
                <w:tblGrid>
                  <w:gridCol w:w="2580"/>
                  <w:gridCol w:w="3225"/>
                  <w:gridCol w:w="2145"/>
                  <w:gridCol w:w="1815"/>
                </w:tblGrid>
              </w:tblGridChange>
            </w:tblGrid>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73.6" w:right="0" w:hanging="360"/>
                    <w:rPr>
                      <w:sz w:val="18"/>
                      <w:szCs w:val="18"/>
                    </w:rPr>
                  </w:pPr>
                  <w:r w:rsidDel="00000000" w:rsidR="00000000" w:rsidRPr="00000000">
                    <w:rPr>
                      <w:sz w:val="18"/>
                      <w:szCs w:val="18"/>
                      <w:rtl w:val="0"/>
                    </w:rPr>
                    <w:t xml:space="preserve">Fully vaccinated &amp; boosted</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sz w:val="18"/>
                      <w:szCs w:val="18"/>
                      <w:rtl w:val="0"/>
                    </w:rPr>
                    <w:t xml:space="preserve">Fully vaccinated but not boosted</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sz w:val="18"/>
                      <w:szCs w:val="18"/>
                      <w:rtl w:val="0"/>
                    </w:rPr>
                    <w:t xml:space="preserve">Partially vaccinated</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sz w:val="18"/>
                      <w:szCs w:val="18"/>
                      <w:rtl w:val="0"/>
                    </w:rPr>
                    <w:t xml:space="preserve">Unvaccinated</w:t>
                  </w:r>
                </w:p>
              </w:tc>
            </w:tr>
          </w:tbl>
          <w:p w:rsidR="00000000" w:rsidDel="00000000" w:rsidP="00000000" w:rsidRDefault="00000000" w:rsidRPr="00000000" w14:paraId="00000015">
            <w:pPr>
              <w:widowControl w:val="0"/>
              <w:spacing w:line="229.90779876708984" w:lineRule="auto"/>
              <w:ind w:left="0" w:right="73.90869140625" w:firstLine="0"/>
              <w:rPr>
                <w:sz w:val="2"/>
                <w:szCs w:val="2"/>
              </w:rPr>
            </w:pPr>
            <w:r w:rsidDel="00000000" w:rsidR="00000000" w:rsidRPr="00000000">
              <w:rPr>
                <w:rtl w:val="0"/>
              </w:rPr>
            </w:r>
          </w:p>
        </w:tc>
      </w:tr>
      <w:tr>
        <w:trPr>
          <w:cantSplit w:val="0"/>
          <w:trHeight w:val="8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29.90779876708984" w:lineRule="auto"/>
              <w:ind w:left="123.09982299804688" w:right="73.90869140625" w:firstLine="4.1400146484375"/>
              <w:rPr>
                <w:sz w:val="18"/>
                <w:szCs w:val="18"/>
              </w:rPr>
            </w:pPr>
            <w:r w:rsidDel="00000000" w:rsidR="00000000" w:rsidRPr="00000000">
              <w:rPr>
                <w:b w:val="1"/>
                <w:sz w:val="18"/>
                <w:szCs w:val="18"/>
                <w:rtl w:val="0"/>
              </w:rPr>
              <w:t xml:space="preserve">Inclusion Criteria</w:t>
            </w:r>
            <w:r w:rsidDel="00000000" w:rsidR="00000000" w:rsidRPr="00000000">
              <w:rPr>
                <w:sz w:val="18"/>
                <w:szCs w:val="18"/>
                <w:rtl w:val="0"/>
              </w:rPr>
              <w:t xml:space="preserve"> - The patient must meet </w:t>
            </w:r>
            <w:r w:rsidDel="00000000" w:rsidR="00000000" w:rsidRPr="00000000">
              <w:rPr>
                <w:b w:val="1"/>
                <w:sz w:val="18"/>
                <w:szCs w:val="18"/>
                <w:rtl w:val="0"/>
              </w:rPr>
              <w:t xml:space="preserve">ALL</w:t>
            </w:r>
            <w:r w:rsidDel="00000000" w:rsidR="00000000" w:rsidRPr="00000000">
              <w:rPr>
                <w:sz w:val="18"/>
                <w:szCs w:val="18"/>
                <w:rtl w:val="0"/>
              </w:rPr>
              <w:t xml:space="preserve"> of the following:</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9.90779876708984" w:lineRule="auto"/>
              <w:ind w:left="720" w:right="73.90869140625" w:hanging="360"/>
              <w:jc w:val="left"/>
              <w:rPr>
                <w:sz w:val="18"/>
                <w:szCs w:val="18"/>
              </w:rPr>
            </w:pPr>
            <w:r w:rsidDel="00000000" w:rsidR="00000000" w:rsidRPr="00000000">
              <w:rPr>
                <w:sz w:val="18"/>
                <w:szCs w:val="18"/>
                <w:rtl w:val="0"/>
              </w:rPr>
              <w:t xml:space="preserve">12+ years of age (Paxlovid) or 18+ years of age (molnupiravir) and weighing at least 40 kg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9.90779876708984" w:lineRule="auto"/>
              <w:ind w:left="720" w:right="73.90869140625" w:hanging="360"/>
              <w:jc w:val="left"/>
              <w:rPr>
                <w:sz w:val="18"/>
                <w:szCs w:val="18"/>
              </w:rPr>
            </w:pPr>
            <w:r w:rsidDel="00000000" w:rsidR="00000000" w:rsidRPr="00000000">
              <w:rPr>
                <w:sz w:val="18"/>
                <w:szCs w:val="18"/>
                <w:rtl w:val="0"/>
              </w:rPr>
              <w:t xml:space="preserve">Positive results of direct SARS-CoV-2 viral testing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9.90779876708984" w:lineRule="auto"/>
              <w:ind w:left="720" w:right="73.90869140625" w:hanging="360"/>
              <w:jc w:val="left"/>
              <w:rPr>
                <w:sz w:val="18"/>
                <w:szCs w:val="18"/>
              </w:rPr>
            </w:pPr>
            <w:r w:rsidDel="00000000" w:rsidR="00000000" w:rsidRPr="00000000">
              <w:rPr>
                <w:sz w:val="18"/>
                <w:szCs w:val="18"/>
                <w:rtl w:val="0"/>
              </w:rPr>
              <w:t xml:space="preserve">Symptomatic from SARS-CoV-2</w:t>
            </w:r>
            <w:r w:rsidDel="00000000" w:rsidR="00000000" w:rsidRPr="00000000">
              <w:rPr>
                <w:rFonts w:ascii="Arial Unicode MS" w:cs="Arial Unicode MS" w:eastAsia="Arial Unicode MS" w:hAnsi="Arial Unicode MS"/>
                <w:b w:val="1"/>
                <w:sz w:val="18"/>
                <w:szCs w:val="18"/>
                <w:rtl w:val="0"/>
              </w:rPr>
              <w:t xml:space="preserve"> ≤ 5 days</w:t>
            </w:r>
            <w:r w:rsidDel="00000000" w:rsidR="00000000" w:rsidRPr="00000000">
              <w:rPr>
                <w:sz w:val="18"/>
                <w:szCs w:val="18"/>
                <w:rtl w:val="0"/>
              </w:rPr>
              <w:t xml:space="preserve">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9.90779876708984" w:lineRule="auto"/>
              <w:ind w:left="720" w:right="73.90869140625" w:hanging="360"/>
              <w:jc w:val="left"/>
              <w:rPr>
                <w:sz w:val="18"/>
                <w:szCs w:val="18"/>
              </w:rPr>
            </w:pPr>
            <w:r w:rsidDel="00000000" w:rsidR="00000000" w:rsidRPr="00000000">
              <w:rPr>
                <w:sz w:val="18"/>
                <w:szCs w:val="18"/>
                <w:rtl w:val="0"/>
              </w:rPr>
              <w:t xml:space="preserve">Are at high risk for progressing to severe COVID-19 and/or hospitalization (select from below)</w:t>
            </w:r>
          </w:p>
        </w:tc>
      </w:tr>
      <w:tr>
        <w:trPr>
          <w:cantSplit w:val="0"/>
          <w:trHeight w:val="8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29.90779876708984" w:lineRule="auto"/>
              <w:ind w:left="123.09982299804688" w:right="73.90869140625" w:firstLine="4.1400146484375"/>
              <w:rPr>
                <w:sz w:val="18"/>
                <w:szCs w:val="18"/>
              </w:rPr>
            </w:pPr>
            <w:r w:rsidDel="00000000" w:rsidR="00000000" w:rsidRPr="00000000">
              <w:rPr>
                <w:b w:val="1"/>
                <w:sz w:val="18"/>
                <w:szCs w:val="18"/>
                <w:rtl w:val="0"/>
              </w:rPr>
              <w:t xml:space="preserve">High-Risk Inclusion Criteria</w:t>
            </w:r>
            <w:r w:rsidDel="00000000" w:rsidR="00000000" w:rsidRPr="00000000">
              <w:rPr>
                <w:sz w:val="18"/>
                <w:szCs w:val="18"/>
                <w:rtl w:val="0"/>
              </w:rPr>
              <w:t xml:space="preserve"> - The patient must meet one or more of the criteria below to be considered high-risk. Please check the boxes to indicate the criteria this patient meets:</w:t>
            </w:r>
          </w:p>
          <w:p w:rsidR="00000000" w:rsidDel="00000000" w:rsidP="00000000" w:rsidRDefault="00000000" w:rsidRPr="00000000" w14:paraId="0000001E">
            <w:pPr>
              <w:widowControl w:val="0"/>
              <w:numPr>
                <w:ilvl w:val="0"/>
                <w:numId w:val="1"/>
              </w:numPr>
              <w:spacing w:line="229.90779876708984" w:lineRule="auto"/>
              <w:ind w:left="720" w:right="73.90869140625" w:hanging="360"/>
              <w:rPr>
                <w:sz w:val="18"/>
                <w:szCs w:val="18"/>
              </w:rPr>
            </w:pPr>
            <w:r w:rsidDel="00000000" w:rsidR="00000000" w:rsidRPr="00000000">
              <w:rPr>
                <w:rFonts w:ascii="Arial Unicode MS" w:cs="Arial Unicode MS" w:eastAsia="Arial Unicode MS" w:hAnsi="Arial Unicode MS"/>
                <w:sz w:val="18"/>
                <w:szCs w:val="18"/>
                <w:rtl w:val="0"/>
              </w:rPr>
              <w:t xml:space="preserve">Age: ≥65 years of age </w:t>
            </w:r>
          </w:p>
          <w:p w:rsidR="00000000" w:rsidDel="00000000" w:rsidP="00000000" w:rsidRDefault="00000000" w:rsidRPr="00000000" w14:paraId="0000001F">
            <w:pPr>
              <w:widowControl w:val="0"/>
              <w:numPr>
                <w:ilvl w:val="0"/>
                <w:numId w:val="1"/>
              </w:numPr>
              <w:spacing w:after="0" w:afterAutospacing="0" w:line="205.5177354812622" w:lineRule="auto"/>
              <w:ind w:left="720" w:right="211.820068359375" w:hanging="360"/>
              <w:rPr>
                <w:sz w:val="18"/>
                <w:szCs w:val="18"/>
              </w:rPr>
            </w:pPr>
            <w:r w:rsidDel="00000000" w:rsidR="00000000" w:rsidRPr="00000000">
              <w:rPr>
                <w:rFonts w:ascii="Arial Unicode MS" w:cs="Arial Unicode MS" w:eastAsia="Arial Unicode MS" w:hAnsi="Arial Unicode MS"/>
                <w:sz w:val="18"/>
                <w:szCs w:val="18"/>
                <w:rtl w:val="0"/>
              </w:rPr>
              <w:t xml:space="preserve">BMI ≥25, or if age 12-17, have BMI ≥85th percentile for their age and gender based on CDC growth charts</w:t>
            </w:r>
          </w:p>
          <w:p w:rsidR="00000000" w:rsidDel="00000000" w:rsidP="00000000" w:rsidRDefault="00000000" w:rsidRPr="00000000" w14:paraId="00000020">
            <w:pPr>
              <w:widowControl w:val="0"/>
              <w:numPr>
                <w:ilvl w:val="0"/>
                <w:numId w:val="1"/>
              </w:numPr>
              <w:spacing w:before="0" w:beforeAutospacing="0" w:line="240" w:lineRule="auto"/>
              <w:ind w:left="720" w:hanging="360"/>
              <w:rPr>
                <w:sz w:val="18"/>
                <w:szCs w:val="18"/>
              </w:rPr>
            </w:pPr>
            <w:r w:rsidDel="00000000" w:rsidR="00000000" w:rsidRPr="00000000">
              <w:rPr>
                <w:sz w:val="18"/>
                <w:szCs w:val="18"/>
                <w:rtl w:val="0"/>
              </w:rPr>
              <w:t xml:space="preserve">Pregnancy </w:t>
            </w:r>
          </w:p>
          <w:p w:rsidR="00000000" w:rsidDel="00000000" w:rsidP="00000000" w:rsidRDefault="00000000" w:rsidRPr="00000000" w14:paraId="00000021">
            <w:pPr>
              <w:widowControl w:val="0"/>
              <w:numPr>
                <w:ilvl w:val="0"/>
                <w:numId w:val="1"/>
              </w:numPr>
              <w:spacing w:line="240" w:lineRule="auto"/>
              <w:ind w:left="720" w:hanging="360"/>
              <w:rPr>
                <w:sz w:val="18"/>
                <w:szCs w:val="18"/>
              </w:rPr>
            </w:pPr>
            <w:r w:rsidDel="00000000" w:rsidR="00000000" w:rsidRPr="00000000">
              <w:rPr>
                <w:sz w:val="18"/>
                <w:szCs w:val="18"/>
                <w:rtl w:val="0"/>
              </w:rPr>
              <w:t xml:space="preserve">Chronic kidney disease </w:t>
            </w:r>
          </w:p>
          <w:p w:rsidR="00000000" w:rsidDel="00000000" w:rsidP="00000000" w:rsidRDefault="00000000" w:rsidRPr="00000000" w14:paraId="00000022">
            <w:pPr>
              <w:widowControl w:val="0"/>
              <w:numPr>
                <w:ilvl w:val="0"/>
                <w:numId w:val="1"/>
              </w:numPr>
              <w:spacing w:line="240" w:lineRule="auto"/>
              <w:ind w:left="720" w:hanging="360"/>
              <w:rPr>
                <w:sz w:val="18"/>
                <w:szCs w:val="18"/>
              </w:rPr>
            </w:pPr>
            <w:r w:rsidDel="00000000" w:rsidR="00000000" w:rsidRPr="00000000">
              <w:rPr>
                <w:sz w:val="18"/>
                <w:szCs w:val="18"/>
                <w:rtl w:val="0"/>
              </w:rPr>
              <w:t xml:space="preserve">Diabetes </w:t>
            </w:r>
          </w:p>
          <w:p w:rsidR="00000000" w:rsidDel="00000000" w:rsidP="00000000" w:rsidRDefault="00000000" w:rsidRPr="00000000" w14:paraId="00000023">
            <w:pPr>
              <w:widowControl w:val="0"/>
              <w:numPr>
                <w:ilvl w:val="0"/>
                <w:numId w:val="1"/>
              </w:numPr>
              <w:spacing w:line="205.5177354812622" w:lineRule="auto"/>
              <w:ind w:left="720" w:right="58.9935302734375" w:hanging="360"/>
              <w:rPr>
                <w:sz w:val="18"/>
                <w:szCs w:val="18"/>
              </w:rPr>
            </w:pPr>
            <w:r w:rsidDel="00000000" w:rsidR="00000000" w:rsidRPr="00000000">
              <w:rPr>
                <w:sz w:val="18"/>
                <w:szCs w:val="18"/>
                <w:rtl w:val="0"/>
              </w:rPr>
              <w:t xml:space="preserve">Immunosuppressive disease or immunosuppressive treatment </w:t>
            </w:r>
          </w:p>
          <w:p w:rsidR="00000000" w:rsidDel="00000000" w:rsidP="00000000" w:rsidRDefault="00000000" w:rsidRPr="00000000" w14:paraId="00000024">
            <w:pPr>
              <w:widowControl w:val="0"/>
              <w:numPr>
                <w:ilvl w:val="0"/>
                <w:numId w:val="1"/>
              </w:numPr>
              <w:spacing w:line="205.5177354812622" w:lineRule="auto"/>
              <w:ind w:left="720" w:right="58.9935302734375" w:hanging="360"/>
              <w:rPr>
                <w:sz w:val="18"/>
                <w:szCs w:val="18"/>
              </w:rPr>
            </w:pPr>
            <w:r w:rsidDel="00000000" w:rsidR="00000000" w:rsidRPr="00000000">
              <w:rPr>
                <w:sz w:val="18"/>
                <w:szCs w:val="18"/>
                <w:rtl w:val="0"/>
              </w:rPr>
              <w:t xml:space="preserve">Cardiovascular disease (including congenital heart disease) or hypertension </w:t>
            </w:r>
          </w:p>
          <w:p w:rsidR="00000000" w:rsidDel="00000000" w:rsidP="00000000" w:rsidRDefault="00000000" w:rsidRPr="00000000" w14:paraId="00000025">
            <w:pPr>
              <w:widowControl w:val="0"/>
              <w:numPr>
                <w:ilvl w:val="0"/>
                <w:numId w:val="1"/>
              </w:numPr>
              <w:spacing w:after="0" w:afterAutospacing="0" w:line="205.5177354812622" w:lineRule="auto"/>
              <w:ind w:left="720" w:right="58.9935302734375" w:hanging="360"/>
              <w:rPr>
                <w:sz w:val="18"/>
                <w:szCs w:val="18"/>
              </w:rPr>
            </w:pPr>
            <w:r w:rsidDel="00000000" w:rsidR="00000000" w:rsidRPr="00000000">
              <w:rPr>
                <w:sz w:val="18"/>
                <w:szCs w:val="18"/>
                <w:rtl w:val="0"/>
              </w:rPr>
              <w:t xml:space="preserve">Chronic lung diseases (for example, chronic obstructive pulmonary disease, asthma [moderate-to-severe], interstitial lung disease, cystic fibrosis and pulmonary hypertension) </w:t>
            </w:r>
          </w:p>
          <w:p w:rsidR="00000000" w:rsidDel="00000000" w:rsidP="00000000" w:rsidRDefault="00000000" w:rsidRPr="00000000" w14:paraId="00000026">
            <w:pPr>
              <w:widowControl w:val="0"/>
              <w:numPr>
                <w:ilvl w:val="0"/>
                <w:numId w:val="1"/>
              </w:numPr>
              <w:spacing w:before="0" w:beforeAutospacing="0" w:line="240" w:lineRule="auto"/>
              <w:ind w:left="720" w:hanging="360"/>
              <w:rPr>
                <w:sz w:val="18"/>
                <w:szCs w:val="18"/>
              </w:rPr>
            </w:pPr>
            <w:r w:rsidDel="00000000" w:rsidR="00000000" w:rsidRPr="00000000">
              <w:rPr>
                <w:sz w:val="18"/>
                <w:szCs w:val="18"/>
                <w:rtl w:val="0"/>
              </w:rPr>
              <w:t xml:space="preserve">Sickle cell disease </w:t>
            </w:r>
          </w:p>
          <w:p w:rsidR="00000000" w:rsidDel="00000000" w:rsidP="00000000" w:rsidRDefault="00000000" w:rsidRPr="00000000" w14:paraId="00000027">
            <w:pPr>
              <w:widowControl w:val="0"/>
              <w:numPr>
                <w:ilvl w:val="0"/>
                <w:numId w:val="1"/>
              </w:numPr>
              <w:spacing w:line="205.5177354812622" w:lineRule="auto"/>
              <w:ind w:left="720" w:right="657.6727294921875" w:hanging="360"/>
              <w:rPr>
                <w:sz w:val="18"/>
                <w:szCs w:val="18"/>
              </w:rPr>
            </w:pPr>
            <w:r w:rsidDel="00000000" w:rsidR="00000000" w:rsidRPr="00000000">
              <w:rPr>
                <w:sz w:val="18"/>
                <w:szCs w:val="18"/>
                <w:rtl w:val="0"/>
              </w:rPr>
              <w:t xml:space="preserve">Neurodevelopmental disorders (for example, cerebral palsy) or other conditions that confer medical complexity (for example, genetic or metabolic syndromes and severe congenital anomalies) </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05.5177354812622" w:lineRule="auto"/>
              <w:ind w:left="720" w:right="657.6727294921875" w:hanging="360"/>
              <w:jc w:val="left"/>
              <w:rPr>
                <w:sz w:val="18"/>
                <w:szCs w:val="18"/>
              </w:rPr>
            </w:pPr>
            <w:r w:rsidDel="00000000" w:rsidR="00000000" w:rsidRPr="00000000">
              <w:rPr>
                <w:sz w:val="18"/>
                <w:szCs w:val="18"/>
                <w:rtl w:val="0"/>
              </w:rPr>
              <w:t xml:space="preserve">Having a medical-related technological dependence (for example, tracheostomy, gastrostomy, or positive pressure ventilation [not related to COVID 19])</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05.5177354812622" w:lineRule="auto"/>
              <w:ind w:left="720" w:right="657.6727294921875" w:hanging="360"/>
              <w:jc w:val="left"/>
              <w:rPr>
                <w:sz w:val="18"/>
                <w:szCs w:val="18"/>
              </w:rPr>
            </w:pPr>
            <w:r w:rsidDel="00000000" w:rsidR="00000000" w:rsidRPr="00000000">
              <w:rPr>
                <w:sz w:val="18"/>
                <w:szCs w:val="18"/>
                <w:rtl w:val="0"/>
              </w:rPr>
              <w:t xml:space="preserve">Other:_______________________________________________________________________________</w:t>
            </w:r>
          </w:p>
          <w:p w:rsidR="00000000" w:rsidDel="00000000" w:rsidP="00000000" w:rsidRDefault="00000000" w:rsidRPr="00000000" w14:paraId="0000002A">
            <w:pPr>
              <w:widowControl w:val="0"/>
              <w:spacing w:line="229.90779876708984" w:lineRule="auto"/>
              <w:ind w:left="0" w:right="73.90869140625" w:firstLine="0"/>
              <w:rPr>
                <w:sz w:val="12"/>
                <w:szCs w:val="12"/>
              </w:rPr>
            </w:pPr>
            <w:r w:rsidDel="00000000" w:rsidR="00000000" w:rsidRPr="00000000">
              <w:rPr>
                <w:sz w:val="12"/>
                <w:szCs w:val="12"/>
                <w:rtl w:val="0"/>
              </w:rPr>
              <w:t xml:space="preserve">Note: Other medical conditions or factors (for example, race or ethnicity) may also place individual patients at high risk for progression to severe COVID-19 and authorization of monoclonal antibodies under EUA is not limited to the medical conditions or factors listed above. For additional information on medical conditions and factors associated with increased risk for progression to severe COVID-19, see the CDC website: </w:t>
            </w:r>
            <w:hyperlink r:id="rId6">
              <w:r w:rsidDel="00000000" w:rsidR="00000000" w:rsidRPr="00000000">
                <w:rPr>
                  <w:sz w:val="12"/>
                  <w:szCs w:val="12"/>
                  <w:u w:val="single"/>
                  <w:rtl w:val="0"/>
                </w:rPr>
                <w:t xml:space="preserve">https://www.cdc.gov/coronavirus/2019-ncov/need-extra-</w:t>
              </w:r>
            </w:hyperlink>
            <w:r w:rsidDel="00000000" w:rsidR="00000000" w:rsidRPr="00000000">
              <w:rPr>
                <w:sz w:val="12"/>
                <w:szCs w:val="12"/>
                <w:rtl w:val="0"/>
              </w:rPr>
              <w:t xml:space="preserve"> precautions/peoplewith-medical-conditions.html . Healthcare providers should consider the benefit-risk for an individual patient.</w:t>
            </w:r>
          </w:p>
        </w:tc>
      </w:tr>
    </w:tbl>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b w:val="1"/>
          <w:sz w:val="24"/>
          <w:szCs w:val="24"/>
        </w:rPr>
      </w:pPr>
      <w:r w:rsidDel="00000000" w:rsidR="00000000" w:rsidRPr="00000000">
        <w:rPr>
          <w:b w:val="1"/>
          <w:sz w:val="24"/>
          <w:szCs w:val="24"/>
          <w:rtl w:val="0"/>
        </w:rPr>
        <w:t xml:space="preserve">Medication Order - Select </w:t>
      </w:r>
      <w:r w:rsidDel="00000000" w:rsidR="00000000" w:rsidRPr="00000000">
        <w:rPr>
          <w:b w:val="1"/>
          <w:i w:val="1"/>
          <w:sz w:val="24"/>
          <w:szCs w:val="24"/>
          <w:rtl w:val="0"/>
        </w:rPr>
        <w:t xml:space="preserve">One</w:t>
      </w:r>
      <w:r w:rsidDel="00000000" w:rsidR="00000000" w:rsidRPr="00000000">
        <w:rPr>
          <w:b w:val="1"/>
          <w:sz w:val="24"/>
          <w:szCs w:val="24"/>
          <w:rtl w:val="0"/>
        </w:rPr>
        <w:t xml:space="preserve">:</w:t>
      </w:r>
    </w:p>
    <w:tbl>
      <w:tblPr>
        <w:tblStyle w:val="Table3"/>
        <w:tblW w:w="10095.0" w:type="dxa"/>
        <w:jc w:val="left"/>
        <w:tblInd w:w="92.74791717529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45"/>
        <w:gridCol w:w="2850"/>
        <w:tblGridChange w:id="0">
          <w:tblGrid>
            <w:gridCol w:w="7245"/>
            <w:gridCol w:w="2850"/>
          </w:tblGrid>
        </w:tblGridChange>
      </w:tblGrid>
      <w:tr>
        <w:trPr>
          <w:cantSplit w:val="0"/>
          <w:trHeight w:val="8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29.90779876708984" w:lineRule="auto"/>
              <w:ind w:right="73.90869140625"/>
              <w:rPr>
                <w:sz w:val="20"/>
                <w:szCs w:val="20"/>
              </w:rPr>
            </w:pPr>
            <w:r w:rsidDel="00000000" w:rsidR="00000000" w:rsidRPr="00000000">
              <w:rPr>
                <w:sz w:val="20"/>
                <w:szCs w:val="20"/>
                <w:rtl w:val="0"/>
              </w:rPr>
              <w:t xml:space="preserve">Note: Due to low supply of COVID-19 therapeutics at this time, NCDHHS requests that all prescribers limit the use to patients that meet the NIH Tier 1 or Tier 2 prioritization criteria - please select which of the following applies to your patient:</w:t>
            </w:r>
          </w:p>
          <w:p w:rsidR="00000000" w:rsidDel="00000000" w:rsidP="00000000" w:rsidRDefault="00000000" w:rsidRPr="00000000" w14:paraId="0000002F">
            <w:pPr>
              <w:widowControl w:val="0"/>
              <w:numPr>
                <w:ilvl w:val="0"/>
                <w:numId w:val="6"/>
              </w:numPr>
              <w:spacing w:line="229.90779876708984" w:lineRule="auto"/>
              <w:ind w:left="720" w:right="73.90869140625" w:hanging="360"/>
              <w:rPr>
                <w:sz w:val="20"/>
                <w:szCs w:val="20"/>
              </w:rPr>
            </w:pPr>
            <w:r w:rsidDel="00000000" w:rsidR="00000000" w:rsidRPr="00000000">
              <w:rPr>
                <w:sz w:val="20"/>
                <w:szCs w:val="20"/>
                <w:rtl w:val="0"/>
              </w:rPr>
              <w:t xml:space="preserve">Immunocompromised patient not expected to mount an adequate immune response to COVID-19 vaccination or SARS-CoV-2 infection due to their underlying conditions </w:t>
            </w:r>
            <w:r w:rsidDel="00000000" w:rsidR="00000000" w:rsidRPr="00000000">
              <w:rPr>
                <w:sz w:val="20"/>
                <w:szCs w:val="20"/>
                <w:highlight w:val="white"/>
                <w:rtl w:val="0"/>
              </w:rPr>
              <w:t xml:space="preserve">(due to a medical condition such as active cancer/advanced or untreated HIV/solid organ transplant or receipt of immunosuppressive medications or treatments), </w:t>
            </w:r>
            <w:r w:rsidDel="00000000" w:rsidR="00000000" w:rsidRPr="00000000">
              <w:rPr>
                <w:sz w:val="20"/>
                <w:szCs w:val="20"/>
                <w:rtl w:val="0"/>
              </w:rPr>
              <w:t xml:space="preserve">regardless of vaccine status </w:t>
            </w:r>
          </w:p>
          <w:p w:rsidR="00000000" w:rsidDel="00000000" w:rsidP="00000000" w:rsidRDefault="00000000" w:rsidRPr="00000000" w14:paraId="00000030">
            <w:pPr>
              <w:widowControl w:val="0"/>
              <w:numPr>
                <w:ilvl w:val="0"/>
                <w:numId w:val="6"/>
              </w:numPr>
              <w:spacing w:line="229.90779876708984" w:lineRule="auto"/>
              <w:ind w:left="720" w:right="73.90869140625" w:hanging="360"/>
              <w:rPr>
                <w:sz w:val="20"/>
                <w:szCs w:val="20"/>
              </w:rPr>
            </w:pPr>
            <w:r w:rsidDel="00000000" w:rsidR="00000000" w:rsidRPr="00000000">
              <w:rPr>
                <w:rFonts w:ascii="Arial Unicode MS" w:cs="Arial Unicode MS" w:eastAsia="Arial Unicode MS" w:hAnsi="Arial Unicode MS"/>
                <w:sz w:val="20"/>
                <w:szCs w:val="20"/>
                <w:highlight w:val="white"/>
                <w:rtl w:val="0"/>
              </w:rPr>
              <w:t xml:space="preserve">Unvaccinated patient at risk of severe disease due to age ≥ 65 years </w:t>
            </w:r>
          </w:p>
          <w:p w:rsidR="00000000" w:rsidDel="00000000" w:rsidP="00000000" w:rsidRDefault="00000000" w:rsidRPr="00000000" w14:paraId="00000031">
            <w:pPr>
              <w:widowControl w:val="0"/>
              <w:numPr>
                <w:ilvl w:val="0"/>
                <w:numId w:val="6"/>
              </w:numPr>
              <w:spacing w:line="229.90779876708984" w:lineRule="auto"/>
              <w:ind w:left="720" w:right="73.90869140625" w:hanging="360"/>
              <w:rPr>
                <w:sz w:val="20"/>
                <w:szCs w:val="20"/>
              </w:rPr>
            </w:pPr>
            <w:r w:rsidDel="00000000" w:rsidR="00000000" w:rsidRPr="00000000">
              <w:rPr>
                <w:sz w:val="20"/>
                <w:szCs w:val="20"/>
                <w:highlight w:val="white"/>
                <w:rtl w:val="0"/>
              </w:rPr>
              <w:t xml:space="preserve">Unvaccinated patient at risk of severe disease due to clinical risk factors as indicated on previous page</w:t>
            </w:r>
            <w:r w:rsidDel="00000000" w:rsidR="00000000" w:rsidRPr="00000000">
              <w:rPr>
                <w:rtl w:val="0"/>
              </w:rPr>
            </w:r>
          </w:p>
        </w:tc>
      </w:tr>
      <w:tr>
        <w:trPr>
          <w:cantSplit w:val="0"/>
          <w:trHeight w:val="8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29.90779876708984" w:lineRule="auto"/>
              <w:ind w:left="0" w:right="73.90869140625" w:firstLine="0"/>
              <w:rPr>
                <w:sz w:val="20"/>
                <w:szCs w:val="20"/>
              </w:rPr>
            </w:pPr>
            <w:r w:rsidDel="00000000" w:rsidR="00000000" w:rsidRPr="00000000">
              <w:rPr>
                <w:rFonts w:ascii="Fira Mono" w:cs="Fira Mono" w:eastAsia="Fira Mono" w:hAnsi="Fira Mono"/>
                <w:sz w:val="18"/>
                <w:szCs w:val="18"/>
                <w:rtl w:val="0"/>
              </w:rPr>
              <w:t xml:space="preserve"> ⬜</w:t>
            </w:r>
            <w:r w:rsidDel="00000000" w:rsidR="00000000" w:rsidRPr="00000000">
              <w:rPr>
                <w:b w:val="1"/>
                <w:sz w:val="24"/>
                <w:szCs w:val="24"/>
                <w:rtl w:val="0"/>
              </w:rPr>
              <w:t xml:space="preserve"> A. Paxlovid - </w:t>
            </w:r>
            <w:r w:rsidDel="00000000" w:rsidR="00000000" w:rsidRPr="00000000">
              <w:rPr>
                <w:sz w:val="20"/>
                <w:szCs w:val="20"/>
                <w:rtl w:val="0"/>
              </w:rPr>
              <w:t xml:space="preserve">300mg nirmatrelvir (two 150mg tablets) with 100mg ritonavir (one 100mg tablet) - all three   </w:t>
            </w:r>
          </w:p>
          <w:p w:rsidR="00000000" w:rsidDel="00000000" w:rsidP="00000000" w:rsidRDefault="00000000" w:rsidRPr="00000000" w14:paraId="00000034">
            <w:pPr>
              <w:widowControl w:val="0"/>
              <w:spacing w:line="229.90779876708984" w:lineRule="auto"/>
              <w:ind w:left="0" w:right="73.90869140625" w:firstLine="0"/>
              <w:rPr>
                <w:sz w:val="20"/>
                <w:szCs w:val="20"/>
              </w:rPr>
            </w:pPr>
            <w:r w:rsidDel="00000000" w:rsidR="00000000" w:rsidRPr="00000000">
              <w:rPr>
                <w:sz w:val="20"/>
                <w:szCs w:val="20"/>
                <w:rtl w:val="0"/>
              </w:rPr>
              <w:t xml:space="preserve">            tablets taken together orally every 12 hours for 5 days</w:t>
            </w:r>
          </w:p>
          <w:p w:rsidR="00000000" w:rsidDel="00000000" w:rsidP="00000000" w:rsidRDefault="00000000" w:rsidRPr="00000000" w14:paraId="00000035">
            <w:pPr>
              <w:widowControl w:val="0"/>
              <w:spacing w:line="229.90779876708984" w:lineRule="auto"/>
              <w:ind w:left="123.09982299804688" w:right="73.90869140625" w:firstLine="0"/>
              <w:rPr>
                <w:sz w:val="20"/>
                <w:szCs w:val="20"/>
              </w:rPr>
            </w:pPr>
            <w:r w:rsidDel="00000000" w:rsidR="00000000" w:rsidRPr="00000000">
              <w:rPr>
                <w:rtl w:val="0"/>
              </w:rPr>
            </w:r>
          </w:p>
          <w:p w:rsidR="00000000" w:rsidDel="00000000" w:rsidP="00000000" w:rsidRDefault="00000000" w:rsidRPr="00000000" w14:paraId="00000036">
            <w:pPr>
              <w:widowControl w:val="0"/>
              <w:spacing w:line="229.90779876708984" w:lineRule="auto"/>
              <w:ind w:left="123.09982299804688" w:right="73.90869140625" w:firstLine="0"/>
              <w:rPr>
                <w:b w:val="1"/>
                <w:sz w:val="20"/>
                <w:szCs w:val="20"/>
              </w:rPr>
            </w:pPr>
            <w:r w:rsidDel="00000000" w:rsidR="00000000" w:rsidRPr="00000000">
              <w:rPr>
                <w:b w:val="1"/>
                <w:sz w:val="20"/>
                <w:szCs w:val="20"/>
                <w:rtl w:val="0"/>
              </w:rPr>
              <w:t xml:space="preserve">Important Criteria:</w:t>
            </w:r>
          </w:p>
          <w:p w:rsidR="00000000" w:rsidDel="00000000" w:rsidP="00000000" w:rsidRDefault="00000000" w:rsidRPr="00000000" w14:paraId="00000037">
            <w:pPr>
              <w:widowControl w:val="0"/>
              <w:numPr>
                <w:ilvl w:val="0"/>
                <w:numId w:val="3"/>
              </w:numPr>
              <w:spacing w:line="229.90779876708984" w:lineRule="auto"/>
              <w:ind w:left="720" w:right="73.90869140625" w:hanging="360"/>
              <w:rPr>
                <w:sz w:val="20"/>
                <w:szCs w:val="20"/>
              </w:rPr>
            </w:pPr>
            <w:r w:rsidDel="00000000" w:rsidR="00000000" w:rsidRPr="00000000">
              <w:rPr>
                <w:sz w:val="20"/>
                <w:szCs w:val="20"/>
                <w:rtl w:val="0"/>
              </w:rPr>
              <w:t xml:space="preserve">Please provide a list of the patient’s current medications - significant drug interactions exist &amp; it is contraindicated with:</w:t>
            </w:r>
            <w:r w:rsidDel="00000000" w:rsidR="00000000" w:rsidRPr="00000000">
              <w:rPr>
                <w:b w:val="1"/>
                <w:sz w:val="20"/>
                <w:szCs w:val="20"/>
                <w:rtl w:val="0"/>
              </w:rPr>
              <w:t xml:space="preserve"> alfuzosin</w:t>
            </w:r>
            <w:r w:rsidDel="00000000" w:rsidR="00000000" w:rsidRPr="00000000">
              <w:rPr>
                <w:sz w:val="20"/>
                <w:szCs w:val="20"/>
                <w:rtl w:val="0"/>
              </w:rPr>
              <w:t xml:space="preserve">, </w:t>
            </w:r>
            <w:r w:rsidDel="00000000" w:rsidR="00000000" w:rsidRPr="00000000">
              <w:rPr>
                <w:b w:val="1"/>
                <w:sz w:val="20"/>
                <w:szCs w:val="20"/>
                <w:rtl w:val="0"/>
              </w:rPr>
              <w:t xml:space="preserve">amiodarone</w:t>
            </w:r>
            <w:r w:rsidDel="00000000" w:rsidR="00000000" w:rsidRPr="00000000">
              <w:rPr>
                <w:sz w:val="20"/>
                <w:szCs w:val="20"/>
                <w:rtl w:val="0"/>
              </w:rPr>
              <w:t xml:space="preserve">, apalutamide, </w:t>
            </w:r>
            <w:r w:rsidDel="00000000" w:rsidR="00000000" w:rsidRPr="00000000">
              <w:rPr>
                <w:b w:val="1"/>
                <w:sz w:val="20"/>
                <w:szCs w:val="20"/>
                <w:rtl w:val="0"/>
              </w:rPr>
              <w:t xml:space="preserve">carbamazepine</w:t>
            </w:r>
            <w:r w:rsidDel="00000000" w:rsidR="00000000" w:rsidRPr="00000000">
              <w:rPr>
                <w:sz w:val="20"/>
                <w:szCs w:val="20"/>
                <w:rtl w:val="0"/>
              </w:rPr>
              <w:t xml:space="preserve">, clozapine, </w:t>
            </w:r>
            <w:r w:rsidDel="00000000" w:rsidR="00000000" w:rsidRPr="00000000">
              <w:rPr>
                <w:b w:val="1"/>
                <w:sz w:val="20"/>
                <w:szCs w:val="20"/>
                <w:rtl w:val="0"/>
              </w:rPr>
              <w:t xml:space="preserve">colchicine</w:t>
            </w:r>
            <w:r w:rsidDel="00000000" w:rsidR="00000000" w:rsidRPr="00000000">
              <w:rPr>
                <w:sz w:val="20"/>
                <w:szCs w:val="20"/>
                <w:rtl w:val="0"/>
              </w:rPr>
              <w:t xml:space="preserve">, dihydroergotamine, dronedarone, ergotamine, flecainide, </w:t>
            </w:r>
            <w:r w:rsidDel="00000000" w:rsidR="00000000" w:rsidRPr="00000000">
              <w:rPr>
                <w:b w:val="1"/>
                <w:sz w:val="20"/>
                <w:szCs w:val="20"/>
                <w:rtl w:val="0"/>
              </w:rPr>
              <w:t xml:space="preserve">lovastatin</w:t>
            </w:r>
            <w:r w:rsidDel="00000000" w:rsidR="00000000" w:rsidRPr="00000000">
              <w:rPr>
                <w:sz w:val="20"/>
                <w:szCs w:val="20"/>
                <w:rtl w:val="0"/>
              </w:rPr>
              <w:t xml:space="preserve">, lurasidone, methylergonovine, </w:t>
            </w:r>
            <w:r w:rsidDel="00000000" w:rsidR="00000000" w:rsidRPr="00000000">
              <w:rPr>
                <w:b w:val="1"/>
                <w:sz w:val="20"/>
                <w:szCs w:val="20"/>
                <w:rtl w:val="0"/>
              </w:rPr>
              <w:t xml:space="preserve">midazolam</w:t>
            </w:r>
            <w:r w:rsidDel="00000000" w:rsidR="00000000" w:rsidRPr="00000000">
              <w:rPr>
                <w:sz w:val="20"/>
                <w:szCs w:val="20"/>
                <w:rtl w:val="0"/>
              </w:rPr>
              <w:t xml:space="preserve"> (oral), pethidine, </w:t>
            </w:r>
            <w:r w:rsidDel="00000000" w:rsidR="00000000" w:rsidRPr="00000000">
              <w:rPr>
                <w:b w:val="1"/>
                <w:sz w:val="20"/>
                <w:szCs w:val="20"/>
                <w:rtl w:val="0"/>
              </w:rPr>
              <w:t xml:space="preserve">phenobarbital</w:t>
            </w:r>
            <w:r w:rsidDel="00000000" w:rsidR="00000000" w:rsidRPr="00000000">
              <w:rPr>
                <w:sz w:val="20"/>
                <w:szCs w:val="20"/>
                <w:rtl w:val="0"/>
              </w:rPr>
              <w:t xml:space="preserve">, </w:t>
            </w:r>
            <w:r w:rsidDel="00000000" w:rsidR="00000000" w:rsidRPr="00000000">
              <w:rPr>
                <w:b w:val="1"/>
                <w:sz w:val="20"/>
                <w:szCs w:val="20"/>
                <w:rtl w:val="0"/>
              </w:rPr>
              <w:t xml:space="preserve">phenytoin</w:t>
            </w:r>
            <w:r w:rsidDel="00000000" w:rsidR="00000000" w:rsidRPr="00000000">
              <w:rPr>
                <w:sz w:val="20"/>
                <w:szCs w:val="20"/>
                <w:rtl w:val="0"/>
              </w:rPr>
              <w:t xml:space="preserve">, pimozide, piroxicam, propafenone, propoxyphene, quinidine, ranolazine, rifampin, </w:t>
            </w:r>
            <w:r w:rsidDel="00000000" w:rsidR="00000000" w:rsidRPr="00000000">
              <w:rPr>
                <w:b w:val="1"/>
                <w:sz w:val="20"/>
                <w:szCs w:val="20"/>
                <w:rtl w:val="0"/>
              </w:rPr>
              <w:t xml:space="preserve">sildenafil</w:t>
            </w:r>
            <w:r w:rsidDel="00000000" w:rsidR="00000000" w:rsidRPr="00000000">
              <w:rPr>
                <w:sz w:val="20"/>
                <w:szCs w:val="20"/>
                <w:rtl w:val="0"/>
              </w:rPr>
              <w:t xml:space="preserve"> (when used for PAH), </w:t>
            </w:r>
            <w:r w:rsidDel="00000000" w:rsidR="00000000" w:rsidRPr="00000000">
              <w:rPr>
                <w:b w:val="1"/>
                <w:sz w:val="20"/>
                <w:szCs w:val="20"/>
                <w:rtl w:val="0"/>
              </w:rPr>
              <w:t xml:space="preserve">simvastatin</w:t>
            </w:r>
            <w:r w:rsidDel="00000000" w:rsidR="00000000" w:rsidRPr="00000000">
              <w:rPr>
                <w:sz w:val="20"/>
                <w:szCs w:val="20"/>
                <w:rtl w:val="0"/>
              </w:rPr>
              <w:t xml:space="preserve">, St. John’s Wort, </w:t>
            </w:r>
            <w:r w:rsidDel="00000000" w:rsidR="00000000" w:rsidRPr="00000000">
              <w:rPr>
                <w:b w:val="1"/>
                <w:sz w:val="20"/>
                <w:szCs w:val="20"/>
                <w:rtl w:val="0"/>
              </w:rPr>
              <w:t xml:space="preserve">triazolam</w:t>
            </w:r>
          </w:p>
          <w:p w:rsidR="00000000" w:rsidDel="00000000" w:rsidP="00000000" w:rsidRDefault="00000000" w:rsidRPr="00000000" w14:paraId="00000038">
            <w:pPr>
              <w:widowControl w:val="0"/>
              <w:spacing w:line="229.90779876708984" w:lineRule="auto"/>
              <w:ind w:left="720" w:right="73.90869140625" w:firstLine="0"/>
              <w:rPr>
                <w:i w:val="1"/>
                <w:sz w:val="20"/>
                <w:szCs w:val="20"/>
              </w:rPr>
            </w:pPr>
            <w:r w:rsidDel="00000000" w:rsidR="00000000" w:rsidRPr="00000000">
              <w:rPr>
                <w:i w:val="1"/>
                <w:sz w:val="20"/>
                <w:szCs w:val="20"/>
                <w:rtl w:val="0"/>
              </w:rPr>
              <w:t xml:space="preserve">Note: There are many other significant drug interactions (those above are only the </w:t>
            </w:r>
            <w:r w:rsidDel="00000000" w:rsidR="00000000" w:rsidRPr="00000000">
              <w:rPr>
                <w:b w:val="1"/>
                <w:i w:val="1"/>
                <w:sz w:val="20"/>
                <w:szCs w:val="20"/>
                <w:rtl w:val="0"/>
              </w:rPr>
              <w:t xml:space="preserve">contraindicated </w:t>
            </w:r>
            <w:r w:rsidDel="00000000" w:rsidR="00000000" w:rsidRPr="00000000">
              <w:rPr>
                <w:i w:val="1"/>
                <w:sz w:val="20"/>
                <w:szCs w:val="20"/>
                <w:rtl w:val="0"/>
              </w:rPr>
              <w:t xml:space="preserve">concomitant medications) </w:t>
            </w:r>
          </w:p>
          <w:p w:rsidR="00000000" w:rsidDel="00000000" w:rsidP="00000000" w:rsidRDefault="00000000" w:rsidRPr="00000000" w14:paraId="00000039">
            <w:pPr>
              <w:widowControl w:val="0"/>
              <w:numPr>
                <w:ilvl w:val="0"/>
                <w:numId w:val="3"/>
              </w:numPr>
              <w:spacing w:line="229.90779876708984" w:lineRule="auto"/>
              <w:ind w:left="720" w:right="73.90869140625" w:hanging="360"/>
              <w:rPr>
                <w:sz w:val="20"/>
                <w:szCs w:val="20"/>
              </w:rPr>
            </w:pPr>
            <w:r w:rsidDel="00000000" w:rsidR="00000000" w:rsidRPr="00000000">
              <w:rPr>
                <w:sz w:val="20"/>
                <w:szCs w:val="20"/>
                <w:rtl w:val="0"/>
              </w:rPr>
              <w:t xml:space="preserve">Select this box if the patient has renal impairment and needs dosage adjustment:</w:t>
            </w:r>
            <w:r w:rsidDel="00000000" w:rsidR="00000000" w:rsidRPr="00000000">
              <w:rPr>
                <w:rFonts w:ascii="Arial Unicode MS" w:cs="Arial Unicode MS" w:eastAsia="Arial Unicode MS" w:hAnsi="Arial Unicode MS"/>
                <w:sz w:val="20"/>
                <w:szCs w:val="20"/>
                <w:highlight w:val="white"/>
                <w:rtl w:val="0"/>
              </w:rPr>
              <w:t xml:space="preserve"> eGFR ≥30 to &lt;60 mL/min: </w:t>
            </w:r>
            <w:r w:rsidDel="00000000" w:rsidR="00000000" w:rsidRPr="00000000">
              <w:rPr>
                <w:b w:val="1"/>
                <w:sz w:val="20"/>
                <w:szCs w:val="20"/>
                <w:highlight w:val="white"/>
                <w:rtl w:val="0"/>
              </w:rPr>
              <w:t xml:space="preserve">150 mg nirmatrelvir (one 150 mg tablet)</w:t>
            </w:r>
            <w:r w:rsidDel="00000000" w:rsidR="00000000" w:rsidRPr="00000000">
              <w:rPr>
                <w:sz w:val="20"/>
                <w:szCs w:val="20"/>
                <w:highlight w:val="white"/>
                <w:rtl w:val="0"/>
              </w:rPr>
              <w:t xml:space="preserve"> with 100 mg ritonavir (one 100 mg tablet) </w:t>
              <w:br w:type="textWrapping"/>
            </w:r>
            <w:r w:rsidDel="00000000" w:rsidR="00000000" w:rsidRPr="00000000">
              <w:rPr>
                <w:i w:val="1"/>
                <w:sz w:val="20"/>
                <w:szCs w:val="20"/>
                <w:highlight w:val="white"/>
                <w:rtl w:val="0"/>
              </w:rPr>
              <w:t xml:space="preserve">Note: if eGFR &lt;30, this medication is not recommended</w:t>
            </w:r>
            <w:r w:rsidDel="00000000" w:rsidR="00000000" w:rsidRPr="00000000">
              <w:rPr>
                <w:rtl w:val="0"/>
              </w:rPr>
            </w:r>
          </w:p>
        </w:tc>
      </w:tr>
      <w:tr>
        <w:trPr>
          <w:cantSplit w:val="0"/>
          <w:trHeight w:val="8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before="31.00006103515625" w:line="240" w:lineRule="auto"/>
              <w:ind w:left="0" w:firstLine="0"/>
              <w:rPr>
                <w:sz w:val="20"/>
                <w:szCs w:val="20"/>
              </w:rPr>
            </w:pPr>
            <w:r w:rsidDel="00000000" w:rsidR="00000000" w:rsidRPr="00000000">
              <w:rPr>
                <w:rFonts w:ascii="Fira Mono" w:cs="Fira Mono" w:eastAsia="Fira Mono" w:hAnsi="Fira Mono"/>
                <w:sz w:val="18"/>
                <w:szCs w:val="18"/>
                <w:rtl w:val="0"/>
              </w:rPr>
              <w:t xml:space="preserve">⬜</w:t>
            </w:r>
            <w:r w:rsidDel="00000000" w:rsidR="00000000" w:rsidRPr="00000000">
              <w:rPr>
                <w:b w:val="1"/>
                <w:sz w:val="24"/>
                <w:szCs w:val="24"/>
                <w:rtl w:val="0"/>
              </w:rPr>
              <w:t xml:space="preserve"> B. Molnupiravir - </w:t>
            </w:r>
            <w:r w:rsidDel="00000000" w:rsidR="00000000" w:rsidRPr="00000000">
              <w:rPr>
                <w:sz w:val="20"/>
                <w:szCs w:val="20"/>
                <w:rtl w:val="0"/>
              </w:rPr>
              <w:t xml:space="preserve">800 mg (four 200 mg capsules) taken orally every 12 hours for 5 days</w:t>
            </w:r>
          </w:p>
          <w:p w:rsidR="00000000" w:rsidDel="00000000" w:rsidP="00000000" w:rsidRDefault="00000000" w:rsidRPr="00000000" w14:paraId="0000003C">
            <w:pPr>
              <w:widowControl w:val="0"/>
              <w:spacing w:before="31.00006103515625" w:line="240" w:lineRule="auto"/>
              <w:ind w:left="0" w:firstLine="0"/>
              <w:rPr>
                <w:sz w:val="20"/>
                <w:szCs w:val="20"/>
              </w:rPr>
            </w:pPr>
            <w:r w:rsidDel="00000000" w:rsidR="00000000" w:rsidRPr="00000000">
              <w:rPr>
                <w:rtl w:val="0"/>
              </w:rPr>
            </w:r>
          </w:p>
          <w:p w:rsidR="00000000" w:rsidDel="00000000" w:rsidP="00000000" w:rsidRDefault="00000000" w:rsidRPr="00000000" w14:paraId="0000003D">
            <w:pPr>
              <w:widowControl w:val="0"/>
              <w:spacing w:line="229.90779876708984" w:lineRule="auto"/>
              <w:ind w:left="123.09982299804688" w:right="73.90869140625" w:firstLine="0"/>
              <w:rPr>
                <w:b w:val="1"/>
                <w:sz w:val="20"/>
                <w:szCs w:val="20"/>
              </w:rPr>
            </w:pPr>
            <w:r w:rsidDel="00000000" w:rsidR="00000000" w:rsidRPr="00000000">
              <w:rPr>
                <w:b w:val="1"/>
                <w:sz w:val="20"/>
                <w:szCs w:val="20"/>
                <w:rtl w:val="0"/>
              </w:rPr>
              <w:t xml:space="preserve">Important Criteria:</w:t>
            </w:r>
          </w:p>
          <w:p w:rsidR="00000000" w:rsidDel="00000000" w:rsidP="00000000" w:rsidRDefault="00000000" w:rsidRPr="00000000" w14:paraId="0000003E">
            <w:pPr>
              <w:widowControl w:val="0"/>
              <w:numPr>
                <w:ilvl w:val="0"/>
                <w:numId w:val="3"/>
              </w:numPr>
              <w:spacing w:line="240" w:lineRule="auto"/>
              <w:ind w:left="720" w:hanging="360"/>
              <w:rPr>
                <w:sz w:val="20"/>
                <w:szCs w:val="20"/>
              </w:rPr>
            </w:pPr>
            <w:r w:rsidDel="00000000" w:rsidR="00000000" w:rsidRPr="00000000">
              <w:rPr>
                <w:sz w:val="20"/>
                <w:szCs w:val="20"/>
                <w:rtl w:val="0"/>
              </w:rPr>
              <w:t xml:space="preserve">Patient must be at least 18 years of age (potential for bone/cartilage toxicity in those younger)</w:t>
            </w:r>
          </w:p>
          <w:p w:rsidR="00000000" w:rsidDel="00000000" w:rsidP="00000000" w:rsidRDefault="00000000" w:rsidRPr="00000000" w14:paraId="0000003F">
            <w:pPr>
              <w:widowControl w:val="0"/>
              <w:numPr>
                <w:ilvl w:val="0"/>
                <w:numId w:val="3"/>
              </w:numPr>
              <w:spacing w:line="240" w:lineRule="auto"/>
              <w:ind w:left="720" w:hanging="360"/>
              <w:rPr>
                <w:sz w:val="20"/>
                <w:szCs w:val="20"/>
              </w:rPr>
            </w:pPr>
            <w:r w:rsidDel="00000000" w:rsidR="00000000" w:rsidRPr="00000000">
              <w:rPr>
                <w:sz w:val="20"/>
                <w:szCs w:val="20"/>
                <w:rtl w:val="0"/>
              </w:rPr>
              <w:t xml:space="preserve">Embryo-fetal toxicity: not recommended for use during pregnancy - counsel patient on using effective contraception for duration of treatment and for 4 days after the last dose (females) and for 3 months after the last dose (males)</w:t>
            </w:r>
          </w:p>
        </w:tc>
      </w:tr>
      <w:tr>
        <w:trPr>
          <w:cantSplit w:val="0"/>
          <w:trHeight w:val="8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3">
            <w:pPr>
              <w:widowControl w:val="0"/>
              <w:spacing w:line="240" w:lineRule="auto"/>
              <w:rPr>
                <w:sz w:val="20"/>
                <w:szCs w:val="20"/>
              </w:rPr>
            </w:pPr>
            <w:r w:rsidDel="00000000" w:rsidR="00000000" w:rsidRPr="00000000">
              <w:rPr>
                <w:sz w:val="20"/>
                <w:szCs w:val="20"/>
                <w:rtl w:val="0"/>
              </w:rPr>
              <w:t xml:space="preserve">       _____________________________________      ______________________________________</w:t>
            </w:r>
          </w:p>
          <w:p w:rsidR="00000000" w:rsidDel="00000000" w:rsidP="00000000" w:rsidRDefault="00000000" w:rsidRPr="00000000" w14:paraId="00000044">
            <w:pPr>
              <w:widowControl w:val="0"/>
              <w:spacing w:line="240" w:lineRule="auto"/>
              <w:rPr>
                <w:sz w:val="16"/>
                <w:szCs w:val="16"/>
              </w:rPr>
            </w:pPr>
            <w:r w:rsidDel="00000000" w:rsidR="00000000" w:rsidRPr="00000000">
              <w:rPr>
                <w:sz w:val="20"/>
                <w:szCs w:val="20"/>
                <w:rtl w:val="0"/>
              </w:rPr>
              <w:t xml:space="preserve">       </w:t>
            </w:r>
            <w:r w:rsidDel="00000000" w:rsidR="00000000" w:rsidRPr="00000000">
              <w:rPr>
                <w:sz w:val="16"/>
                <w:szCs w:val="16"/>
                <w:rtl w:val="0"/>
              </w:rPr>
              <w:t xml:space="preserve">Prescriber Name                                                                         Prescriber Signature</w:t>
            </w:r>
          </w:p>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7">
            <w:pPr>
              <w:widowControl w:val="0"/>
              <w:spacing w:line="240" w:lineRule="auto"/>
              <w:rPr>
                <w:sz w:val="20"/>
                <w:szCs w:val="20"/>
              </w:rPr>
            </w:pPr>
            <w:r w:rsidDel="00000000" w:rsidR="00000000" w:rsidRPr="00000000">
              <w:rPr>
                <w:sz w:val="20"/>
                <w:szCs w:val="20"/>
                <w:rtl w:val="0"/>
              </w:rPr>
              <w:t xml:space="preserve">       _____________________________________      ______________________________________</w:t>
            </w:r>
          </w:p>
          <w:p w:rsidR="00000000" w:rsidDel="00000000" w:rsidP="00000000" w:rsidRDefault="00000000" w:rsidRPr="00000000" w14:paraId="00000048">
            <w:pPr>
              <w:widowControl w:val="0"/>
              <w:spacing w:before="31.00006103515625" w:line="240" w:lineRule="auto"/>
              <w:ind w:left="0" w:firstLine="0"/>
              <w:rPr>
                <w:sz w:val="16"/>
                <w:szCs w:val="16"/>
              </w:rPr>
            </w:pPr>
            <w:r w:rsidDel="00000000" w:rsidR="00000000" w:rsidRPr="00000000">
              <w:rPr>
                <w:sz w:val="20"/>
                <w:szCs w:val="20"/>
                <w:rtl w:val="0"/>
              </w:rPr>
              <w:t xml:space="preserve">      </w:t>
            </w:r>
            <w:r w:rsidDel="00000000" w:rsidR="00000000" w:rsidRPr="00000000">
              <w:rPr>
                <w:sz w:val="16"/>
                <w:szCs w:val="16"/>
                <w:rtl w:val="0"/>
              </w:rPr>
              <w:t xml:space="preserve"> Date                                                                                             Time</w:t>
            </w:r>
          </w:p>
          <w:p w:rsidR="00000000" w:rsidDel="00000000" w:rsidP="00000000" w:rsidRDefault="00000000" w:rsidRPr="00000000" w14:paraId="00000049">
            <w:pPr>
              <w:widowControl w:val="0"/>
              <w:spacing w:before="31.00006103515625" w:line="240" w:lineRule="auto"/>
              <w:ind w:left="0" w:firstLine="0"/>
              <w:rPr>
                <w:sz w:val="16"/>
                <w:szCs w:val="16"/>
              </w:rPr>
            </w:pPr>
            <w:r w:rsidDel="00000000" w:rsidR="00000000" w:rsidRPr="00000000">
              <w:rPr>
                <w:rtl w:val="0"/>
              </w:rPr>
            </w:r>
          </w:p>
        </w:tc>
      </w:tr>
    </w:tbl>
    <w:p w:rsidR="00000000" w:rsidDel="00000000" w:rsidP="00000000" w:rsidRDefault="00000000" w:rsidRPr="00000000" w14:paraId="0000004B">
      <w:pPr>
        <w:widowControl w:val="0"/>
        <w:rPr/>
      </w:pPr>
      <w:r w:rsidDel="00000000" w:rsidR="00000000" w:rsidRPr="00000000">
        <w:rPr>
          <w:rtl w:val="0"/>
        </w:rPr>
      </w:r>
    </w:p>
    <w:p w:rsidR="00000000" w:rsidDel="00000000" w:rsidP="00000000" w:rsidRDefault="00000000" w:rsidRPr="00000000" w14:paraId="0000004C">
      <w:pPr>
        <w:widowControl w:val="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headerReference r:id="rId7" w:type="default"/>
      <w:footerReference r:id="rId8" w:type="default"/>
      <w:pgSz w:h="15840" w:w="12240" w:orient="portrait"/>
      <w:pgMar w:bottom="1440" w:top="162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line="360" w:lineRule="auto"/>
      <w:jc w:val="center"/>
      <w:rPr>
        <w:b w:val="1"/>
      </w:rPr>
    </w:pPr>
    <w:r w:rsidDel="00000000" w:rsidR="00000000" w:rsidRPr="00000000">
      <w:rPr>
        <w:b w:val="1"/>
        <w:rtl w:val="0"/>
      </w:rPr>
      <w:t xml:space="preserve">Phone: (828) 438-9355     Fax: (828) 433-1211</w:t>
    </w:r>
  </w:p>
  <w:p w:rsidR="00000000" w:rsidDel="00000000" w:rsidP="00000000" w:rsidRDefault="00000000" w:rsidRPr="00000000" w14:paraId="00000052">
    <w:pPr>
      <w:jc w:val="center"/>
      <w:rPr>
        <w:sz w:val="8"/>
        <w:szCs w:val="8"/>
      </w:rPr>
    </w:pPr>
    <w:r w:rsidDel="00000000" w:rsidR="00000000" w:rsidRPr="00000000">
      <w:rPr>
        <w:sz w:val="18"/>
        <w:szCs w:val="18"/>
        <w:rtl w:val="0"/>
      </w:rPr>
      <w:t xml:space="preserve">200 West Fleming Drive, Morganton, NC 28655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2095500</wp:posOffset>
          </wp:positionH>
          <wp:positionV relativeFrom="paragraph">
            <wp:posOffset>-219074</wp:posOffset>
          </wp:positionV>
          <wp:extent cx="2433638" cy="8580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33638" cy="858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dc.gov/coronavirus/2019-ncov/need-extra-"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