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7215"/>
        <w:tblGridChange w:id="0">
          <w:tblGrid>
            <w:gridCol w:w="2145"/>
            <w:gridCol w:w="72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Paxlovid Patient Information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it’s For &amp;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it Works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It is used to treat mild-to-moderate COVID-19 in those at high-risk of developing severe COVID-19.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Paxlovid includes the medications nirmatrelvir and ritonavir.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Nirmatrelvir </w:t>
            </w:r>
            <w:r w:rsidDel="00000000" w:rsidR="00000000" w:rsidRPr="00000000">
              <w:rPr>
                <w:rtl w:val="0"/>
              </w:rPr>
              <w:t xml:space="preserve">stops the virus that causes COVID-19 from replicating.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Ritonavir slows down nirmatrelvir’s breakdown to help it remain in the body for a longer period at higher concentrations. 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This medication must be started within 5 days of the start of your symptoms.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The dose of this medication must be adjusted if you have kidney impairment. Let us know if you have a history of kidney issues.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Drug Interactions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There are many drug interactions with this medication, including over-the-counter medications such as vitamin C. It is important to give us a list of all of your medications.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If you are on birth control, it is important to use back-up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contraception as this medication can make birth control less effective.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Dosing &amp;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You will take 3 tablets at the same time.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You will take it twice a day (a total of 6 tablets a day) for 5 days.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Try to evenly space your doses over 12 hours </w:t>
            </w:r>
          </w:p>
          <w:p w:rsidR="00000000" w:rsidDel="00000000" w:rsidP="00000000" w:rsidRDefault="00000000" w:rsidRPr="00000000" w14:paraId="0000001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(e.g. 7am and 7pm).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You can take this medication with or without food.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You Miss a 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If it is within 8 hours of your scheduled dose: take the dose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If it has been &gt;8 hours of your scheduled dose: skip the dose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Side 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Bad taste (some report it to be metallic or chalky)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Muscle pain/weakness (common with COVID-19 itself)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Diarrhea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Increased blood pressure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Phone: (828) 438-9355     </w:t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sz w:val="18"/>
        <w:szCs w:val="18"/>
        <w:rtl w:val="0"/>
      </w:rPr>
      <w:t xml:space="preserve">200 West Fleming Drive, Morganton, NC 28655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1704975</wp:posOffset>
          </wp:positionH>
          <wp:positionV relativeFrom="paragraph">
            <wp:posOffset>-19049</wp:posOffset>
          </wp:positionV>
          <wp:extent cx="2433638" cy="8580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3638" cy="858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