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9433" w14:textId="77777777" w:rsidR="00A346ED" w:rsidRDefault="00A346ED">
      <w:pPr>
        <w:rPr>
          <w:sz w:val="20"/>
          <w:szCs w:val="20"/>
        </w:rPr>
      </w:pPr>
    </w:p>
    <w:p w14:paraId="72A664C1" w14:textId="77777777" w:rsidR="00A346ED" w:rsidRDefault="00A346ED">
      <w:pPr>
        <w:rPr>
          <w:sz w:val="20"/>
          <w:szCs w:val="20"/>
        </w:rPr>
      </w:pPr>
    </w:p>
    <w:tbl>
      <w:tblPr>
        <w:tblStyle w:val="a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3960"/>
        <w:gridCol w:w="3960"/>
      </w:tblGrid>
      <w:tr w:rsidR="00A346ED" w14:paraId="2BBFEA92" w14:textId="77777777">
        <w:trPr>
          <w:trHeight w:val="424"/>
        </w:trPr>
        <w:tc>
          <w:tcPr>
            <w:tcW w:w="9345" w:type="dxa"/>
            <w:gridSpan w:val="3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44675" w14:textId="77777777" w:rsidR="00A346ED" w:rsidRDefault="0081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  <w:shd w:val="clear" w:color="auto" w:fill="202020"/>
              </w:rPr>
            </w:pPr>
            <w:r>
              <w:rPr>
                <w:b/>
                <w:color w:val="FFFFFF"/>
                <w:sz w:val="28"/>
                <w:szCs w:val="28"/>
                <w:shd w:val="clear" w:color="auto" w:fill="202020"/>
              </w:rPr>
              <w:t>COVID-19 Treatment: Oral Antivirals</w:t>
            </w:r>
          </w:p>
        </w:tc>
      </w:tr>
      <w:tr w:rsidR="00A346ED" w14:paraId="0EF391E5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6A473" w14:textId="77777777" w:rsidR="00A346ED" w:rsidRDefault="00A34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FBF92" w14:textId="77777777" w:rsidR="00A346ED" w:rsidRDefault="00E04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hyperlink r:id="rId7">
              <w:r w:rsidR="00816021">
                <w:rPr>
                  <w:b/>
                  <w:color w:val="1155CC"/>
                  <w:sz w:val="20"/>
                  <w:szCs w:val="20"/>
                  <w:u w:val="single"/>
                </w:rPr>
                <w:t>Paxlovid</w:t>
              </w:r>
            </w:hyperlink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51E2D" w14:textId="77777777" w:rsidR="00A346ED" w:rsidRDefault="00E04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hyperlink r:id="rId8">
              <w:r w:rsidR="00816021">
                <w:rPr>
                  <w:b/>
                  <w:color w:val="1155CC"/>
                  <w:sz w:val="20"/>
                  <w:szCs w:val="20"/>
                  <w:u w:val="single"/>
                </w:rPr>
                <w:t>Molnupiravir</w:t>
              </w:r>
            </w:hyperlink>
          </w:p>
        </w:tc>
      </w:tr>
      <w:tr w:rsidR="00A346ED" w14:paraId="7A20E5EE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0C719" w14:textId="77777777" w:rsidR="00A346ED" w:rsidRDefault="0081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Age/</w:t>
            </w:r>
            <w:proofErr w:type="spellStart"/>
            <w:r>
              <w:rPr>
                <w:b/>
                <w:sz w:val="20"/>
                <w:szCs w:val="20"/>
              </w:rPr>
              <w:t>Wt</w:t>
            </w:r>
            <w:proofErr w:type="spellEnd"/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2D9CE" w14:textId="77777777" w:rsidR="00A346ED" w:rsidRDefault="0081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12yrs+/40kg+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A97DF" w14:textId="26E7EFEE" w:rsidR="00A346ED" w:rsidRDefault="00540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18yrs+</w:t>
            </w:r>
            <w:r w:rsidR="00816021">
              <w:rPr>
                <w:sz w:val="20"/>
                <w:szCs w:val="20"/>
              </w:rPr>
              <w:t xml:space="preserve"> </w:t>
            </w:r>
          </w:p>
        </w:tc>
      </w:tr>
      <w:tr w:rsidR="00A346ED" w14:paraId="4267D27E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1C3D6" w14:textId="77777777" w:rsidR="00A346ED" w:rsidRDefault="0081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Indication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2CF2B" w14:textId="77777777" w:rsidR="00A346ED" w:rsidRDefault="0081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Treatment of mild-to-moderate COVID-19 (not post-exposure prophylaxis) in those at high-risk of developing severe COVID (must start w/in 5 days of symptom onset)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28A14" w14:textId="77777777" w:rsidR="00A346ED" w:rsidRDefault="0081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Treatment of mild-to-moderate COVID-19 (not post-exposure prophylaxis) in those at high-risk of developing severe COVID (must start w/in 5 days of symptom onset)</w:t>
            </w:r>
          </w:p>
        </w:tc>
      </w:tr>
      <w:tr w:rsidR="00A346ED" w14:paraId="1D9832BF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31294" w14:textId="77777777" w:rsidR="00A346ED" w:rsidRDefault="0081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Dose/Administration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C7356" w14:textId="77777777" w:rsidR="00A346ED" w:rsidRDefault="0081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300mg </w:t>
            </w:r>
            <w:proofErr w:type="spellStart"/>
            <w:r>
              <w:rPr>
                <w:sz w:val="20"/>
                <w:szCs w:val="20"/>
              </w:rPr>
              <w:t>nirmatrelvir</w:t>
            </w:r>
            <w:proofErr w:type="spellEnd"/>
            <w:r>
              <w:rPr>
                <w:sz w:val="20"/>
                <w:szCs w:val="20"/>
              </w:rPr>
              <w:t xml:space="preserve"> (two 150mg tablets) with 100mg ritonavir (one 100mg tablet) - all three tablets taken together every 12 hours for 5 days with or without food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16D3B" w14:textId="77777777" w:rsidR="00A346ED" w:rsidRDefault="0081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mg (four 200 mg capsules) taken orally every 12 hours for 5 days with or without food</w:t>
            </w:r>
          </w:p>
        </w:tc>
      </w:tr>
      <w:tr w:rsidR="00A346ED" w14:paraId="6A05D1DA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F99B5" w14:textId="77777777" w:rsidR="00A346ED" w:rsidRDefault="0081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Renal Dose Adjustment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8AA2C" w14:textId="77777777" w:rsidR="00A346ED" w:rsidRDefault="0081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Yes - eGFR ≥30 to &lt;60 mL/min: </w:t>
            </w:r>
            <w:r>
              <w:rPr>
                <w:b/>
                <w:sz w:val="20"/>
                <w:szCs w:val="20"/>
                <w:highlight w:val="white"/>
              </w:rPr>
              <w:t xml:space="preserve">150 mg </w:t>
            </w:r>
            <w:proofErr w:type="spellStart"/>
            <w:r>
              <w:rPr>
                <w:b/>
                <w:sz w:val="20"/>
                <w:szCs w:val="20"/>
                <w:highlight w:val="white"/>
              </w:rPr>
              <w:t>nirmatrelvir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 xml:space="preserve"> (one 150 mg tablet)</w:t>
            </w:r>
            <w:r>
              <w:rPr>
                <w:sz w:val="20"/>
                <w:szCs w:val="20"/>
                <w:highlight w:val="white"/>
              </w:rPr>
              <w:t xml:space="preserve"> with 100 mg ritonavir (one 100 mg tablet); eGFR &lt;30: not recommended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4FF5F" w14:textId="77777777" w:rsidR="00A346ED" w:rsidRDefault="0081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346ED" w14:paraId="3C46F0D6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07913" w14:textId="77777777" w:rsidR="00A346ED" w:rsidRDefault="0081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1C8C9" w14:textId="77777777" w:rsidR="00A346ED" w:rsidRDefault="0081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30 tablets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09CAA" w14:textId="77777777" w:rsidR="00A346ED" w:rsidRDefault="0081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capsules</w:t>
            </w:r>
          </w:p>
        </w:tc>
      </w:tr>
      <w:tr w:rsidR="00A346ED" w14:paraId="64FBCDEA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21BBC" w14:textId="77777777" w:rsidR="00A346ED" w:rsidRDefault="0081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MOA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EB48A" w14:textId="77777777" w:rsidR="00A346ED" w:rsidRDefault="0081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Nirmatrelvir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inhibits a COVID-19 protein to stop the virus from replicating; ritonavir slows down </w:t>
            </w:r>
            <w:proofErr w:type="spellStart"/>
            <w:r>
              <w:rPr>
                <w:sz w:val="20"/>
                <w:szCs w:val="20"/>
                <w:highlight w:val="white"/>
              </w:rPr>
              <w:t>nirmatrelvir’s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breakdown to help it remain in the body for a longer period at higher concentrations.  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109A5" w14:textId="77777777" w:rsidR="00A346ED" w:rsidRDefault="0081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Incorporates into the viral DNA, causing viral errors, which stops the virus from replicating.</w:t>
            </w:r>
          </w:p>
        </w:tc>
      </w:tr>
      <w:tr w:rsidR="00A346ED" w14:paraId="620EC579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77515" w14:textId="77777777" w:rsidR="00A346ED" w:rsidRDefault="0081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Contraindications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36FC2" w14:textId="77777777" w:rsidR="00A346ED" w:rsidRDefault="0081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Co-administration with certain CYP3A medications 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alfuzosin, amiodarone, simvastatin, colchicine, midazolam), significant hypersensitivity to either drug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34A1B" w14:textId="77777777" w:rsidR="00A346ED" w:rsidRDefault="0081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None </w:t>
            </w:r>
          </w:p>
        </w:tc>
      </w:tr>
      <w:tr w:rsidR="00A346ED" w14:paraId="3840B199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AA0BA" w14:textId="77777777" w:rsidR="00A346ED" w:rsidRDefault="0081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 Interactions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4DD61" w14:textId="77777777" w:rsidR="00A346ED" w:rsidRDefault="0081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Several (reference </w:t>
            </w:r>
            <w:hyperlink r:id="rId9">
              <w:r>
                <w:rPr>
                  <w:sz w:val="20"/>
                  <w:szCs w:val="20"/>
                  <w:u w:val="single"/>
                </w:rPr>
                <w:t>EUA Fact Sheet</w:t>
              </w:r>
            </w:hyperlink>
            <w:r>
              <w:rPr>
                <w:sz w:val="20"/>
                <w:szCs w:val="20"/>
              </w:rPr>
              <w:t xml:space="preserve"> for guidance on each) 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DBBF6" w14:textId="77777777" w:rsidR="00A346ED" w:rsidRDefault="0081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identified</w:t>
            </w:r>
          </w:p>
        </w:tc>
      </w:tr>
      <w:tr w:rsidR="00A346ED" w14:paraId="550279D9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9FD45" w14:textId="77777777" w:rsidR="00A346ED" w:rsidRDefault="0081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Warnings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60CDE" w14:textId="77777777" w:rsidR="00A346ED" w:rsidRDefault="0081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Several drug interactions, potential for hepatotoxicity, HIV-1 drug resistance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88174" w14:textId="77777777" w:rsidR="00A346ED" w:rsidRDefault="0081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Embryo-fetal toxicity: not recommended for use during pregnancy (must use effective contraception for</w:t>
            </w:r>
          </w:p>
          <w:p w14:paraId="589B330E" w14:textId="77777777" w:rsidR="00A346ED" w:rsidRDefault="0081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duration of treatment and for 4 days after the last dose), bone and cartilage toxicity: not authorized for use in patients less than 18 years of age because it may affect bone and cartilage growth</w:t>
            </w:r>
          </w:p>
        </w:tc>
      </w:tr>
      <w:tr w:rsidR="00A346ED" w14:paraId="6BE75CD1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96AE6" w14:textId="77777777" w:rsidR="00A346ED" w:rsidRDefault="0081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Adverse Reactions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6D711" w14:textId="77777777" w:rsidR="00A346ED" w:rsidRDefault="0081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Dysgeusia (distorted sense of taste), diarrhea, hypertension, and myalgia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57508" w14:textId="77777777" w:rsidR="00A346ED" w:rsidRDefault="0081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Diarrhea, nausea, and dizziness</w:t>
            </w:r>
          </w:p>
        </w:tc>
      </w:tr>
      <w:tr w:rsidR="00A346ED" w14:paraId="4388C268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09E83" w14:textId="77777777" w:rsidR="00A346ED" w:rsidRDefault="0081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Missed Dose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DC050" w14:textId="77777777" w:rsidR="00A346ED" w:rsidRDefault="0081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Within 8 hours of scheduled dose: take </w:t>
            </w:r>
          </w:p>
          <w:p w14:paraId="373783CC" w14:textId="77777777" w:rsidR="00A346ED" w:rsidRDefault="0081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&gt;8 hours of scheduled dose: skip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7EE91" w14:textId="77777777" w:rsidR="00A346ED" w:rsidRDefault="00816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Within 10 hours of scheduled dose: take </w:t>
            </w:r>
          </w:p>
          <w:p w14:paraId="7C18191F" w14:textId="77777777" w:rsidR="00A346ED" w:rsidRDefault="0081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&gt;10 hours of scheduled dose: skip</w:t>
            </w:r>
          </w:p>
        </w:tc>
      </w:tr>
    </w:tbl>
    <w:p w14:paraId="7096EB44" w14:textId="77777777" w:rsidR="00A346ED" w:rsidRDefault="00A346ED">
      <w:pPr>
        <w:rPr>
          <w:sz w:val="20"/>
          <w:szCs w:val="20"/>
        </w:rPr>
      </w:pPr>
    </w:p>
    <w:p w14:paraId="68CC8796" w14:textId="77777777" w:rsidR="00A346ED" w:rsidRDefault="00A346ED">
      <w:pPr>
        <w:rPr>
          <w:sz w:val="20"/>
          <w:szCs w:val="20"/>
        </w:rPr>
      </w:pPr>
    </w:p>
    <w:tbl>
      <w:tblPr>
        <w:tblStyle w:val="a0"/>
        <w:tblW w:w="9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425"/>
      </w:tblGrid>
      <w:tr w:rsidR="00A346ED" w14:paraId="3A3FE82B" w14:textId="77777777">
        <w:trPr>
          <w:trHeight w:val="424"/>
        </w:trPr>
        <w:tc>
          <w:tcPr>
            <w:tcW w:w="9390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A7750" w14:textId="77777777" w:rsidR="00A346ED" w:rsidRDefault="00816021">
            <w:pPr>
              <w:widowControl w:val="0"/>
              <w:spacing w:line="240" w:lineRule="auto"/>
              <w:jc w:val="center"/>
              <w:rPr>
                <w:b/>
                <w:color w:val="FFFFFF"/>
                <w:sz w:val="28"/>
                <w:szCs w:val="28"/>
                <w:shd w:val="clear" w:color="auto" w:fill="202020"/>
              </w:rPr>
            </w:pPr>
            <w:r>
              <w:rPr>
                <w:b/>
                <w:color w:val="FFFFFF"/>
                <w:sz w:val="28"/>
                <w:szCs w:val="28"/>
                <w:shd w:val="clear" w:color="auto" w:fill="202020"/>
              </w:rPr>
              <w:t>COVID-19 Pre-Exposure Prophylaxis: IM Monoclonal Antibody</w:t>
            </w:r>
          </w:p>
        </w:tc>
      </w:tr>
      <w:tr w:rsidR="00A346ED" w14:paraId="6FC48C2B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A84A0" w14:textId="77777777" w:rsidR="00A346ED" w:rsidRDefault="00A346E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EC125" w14:textId="77777777" w:rsidR="00A346ED" w:rsidRDefault="00E04F3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hyperlink r:id="rId10">
              <w:r w:rsidR="00816021">
                <w:rPr>
                  <w:b/>
                  <w:color w:val="1155CC"/>
                  <w:sz w:val="20"/>
                  <w:szCs w:val="20"/>
                  <w:u w:val="single"/>
                </w:rPr>
                <w:t>EVUSHELD</w:t>
              </w:r>
            </w:hyperlink>
          </w:p>
        </w:tc>
      </w:tr>
      <w:tr w:rsidR="00A346ED" w14:paraId="7F832182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244C1" w14:textId="77777777" w:rsidR="00A346ED" w:rsidRDefault="0081602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Age/</w:t>
            </w:r>
            <w:proofErr w:type="spellStart"/>
            <w:r>
              <w:rPr>
                <w:b/>
                <w:sz w:val="20"/>
                <w:szCs w:val="20"/>
              </w:rPr>
              <w:t>Wt</w:t>
            </w:r>
            <w:proofErr w:type="spellEnd"/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49920" w14:textId="77777777" w:rsidR="00A346ED" w:rsidRDefault="00816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12yrs+/40kg+</w:t>
            </w:r>
          </w:p>
        </w:tc>
      </w:tr>
      <w:tr w:rsidR="00A346ED" w14:paraId="12F1C189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983F7" w14:textId="77777777" w:rsidR="00A346ED" w:rsidRDefault="0081602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Indication</w:t>
            </w: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891CA" w14:textId="77777777" w:rsidR="00A346ED" w:rsidRDefault="00816021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Pre</w:t>
            </w:r>
            <w:r>
              <w:rPr>
                <w:sz w:val="20"/>
                <w:szCs w:val="20"/>
                <w:highlight w:val="white"/>
              </w:rPr>
              <w:t xml:space="preserve">-exposure prophylaxis of COVID-19 in those </w:t>
            </w:r>
            <w:r>
              <w:rPr>
                <w:b/>
                <w:i/>
                <w:sz w:val="20"/>
                <w:szCs w:val="20"/>
                <w:highlight w:val="white"/>
              </w:rPr>
              <w:t xml:space="preserve">not </w:t>
            </w:r>
            <w:r>
              <w:rPr>
                <w:sz w:val="20"/>
                <w:szCs w:val="20"/>
                <w:highlight w:val="white"/>
              </w:rPr>
              <w:t xml:space="preserve">currently infected with SARS-CoV-2 and have </w:t>
            </w:r>
            <w:r>
              <w:rPr>
                <w:b/>
                <w:i/>
                <w:sz w:val="20"/>
                <w:szCs w:val="20"/>
                <w:highlight w:val="white"/>
              </w:rPr>
              <w:t>not</w:t>
            </w:r>
            <w:r>
              <w:rPr>
                <w:sz w:val="20"/>
                <w:szCs w:val="20"/>
                <w:highlight w:val="white"/>
              </w:rPr>
              <w:t xml:space="preserve"> had a known recent exposure </w:t>
            </w:r>
            <w:r>
              <w:rPr>
                <w:b/>
                <w:sz w:val="20"/>
                <w:szCs w:val="20"/>
                <w:highlight w:val="white"/>
              </w:rPr>
              <w:t>and</w:t>
            </w:r>
            <w:r>
              <w:rPr>
                <w:sz w:val="20"/>
                <w:szCs w:val="20"/>
                <w:highlight w:val="white"/>
              </w:rPr>
              <w:t>:</w:t>
            </w:r>
          </w:p>
          <w:p w14:paraId="533DE446" w14:textId="77777777" w:rsidR="00A346ED" w:rsidRDefault="0081602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Have moderate-severe immune compromise </w:t>
            </w:r>
            <w:r>
              <w:rPr>
                <w:b/>
                <w:sz w:val="20"/>
                <w:szCs w:val="20"/>
                <w:highlight w:val="white"/>
              </w:rPr>
              <w:t>or</w:t>
            </w:r>
          </w:p>
          <w:p w14:paraId="086B2EDE" w14:textId="77777777" w:rsidR="00A346ED" w:rsidRDefault="0081602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Cannot receive a COVID-19 vaccine due to history of severe adverse reaction (</w:t>
            </w:r>
            <w:proofErr w:type="gramStart"/>
            <w:r>
              <w:rPr>
                <w:sz w:val="20"/>
                <w:szCs w:val="20"/>
                <w:highlight w:val="white"/>
              </w:rPr>
              <w:t>e.g.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allergic reaction) to a COVID-10 vaccine and/or its components</w:t>
            </w:r>
          </w:p>
        </w:tc>
      </w:tr>
      <w:tr w:rsidR="00A346ED" w14:paraId="1D5B491E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A51CD" w14:textId="77777777" w:rsidR="00A346ED" w:rsidRDefault="0081602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Limitations of use</w:t>
            </w: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105AE" w14:textId="77777777" w:rsidR="00A346ED" w:rsidRDefault="00816021">
            <w:pPr>
              <w:widowControl w:val="0"/>
              <w:spacing w:line="229" w:lineRule="auto"/>
              <w:ind w:right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authorized for:  </w:t>
            </w:r>
          </w:p>
          <w:p w14:paraId="5F83C6BD" w14:textId="77777777" w:rsidR="00A346ED" w:rsidRDefault="0081602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Treatment of COVID-19</w:t>
            </w:r>
          </w:p>
          <w:p w14:paraId="5D6C3B64" w14:textId="77777777" w:rsidR="00A346ED" w:rsidRDefault="0081602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</w:t>
            </w:r>
            <w:r>
              <w:rPr>
                <w:sz w:val="20"/>
                <w:szCs w:val="20"/>
              </w:rPr>
              <w:t xml:space="preserve">-exposure prophylaxis </w:t>
            </w:r>
          </w:p>
          <w:p w14:paraId="1C2F5966" w14:textId="77777777" w:rsidR="00A346ED" w:rsidRDefault="0081602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vaccination </w:t>
            </w:r>
            <w:proofErr w:type="gramStart"/>
            <w:r>
              <w:rPr>
                <w:sz w:val="20"/>
                <w:szCs w:val="20"/>
              </w:rPr>
              <w:t>substitute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5F857160" w14:textId="77777777" w:rsidR="00A346ED" w:rsidRDefault="0081602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Those recently vaccinated against COVID-19 (wait at least 2 weeks to administer EVUSHELD in these individuals)</w:t>
            </w:r>
          </w:p>
        </w:tc>
      </w:tr>
      <w:tr w:rsidR="00A346ED" w14:paraId="74AAAA68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0C430" w14:textId="77777777" w:rsidR="00A346ED" w:rsidRDefault="0081602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Dose/</w:t>
            </w:r>
          </w:p>
          <w:p w14:paraId="6843396E" w14:textId="77777777" w:rsidR="00A346ED" w:rsidRDefault="0081602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Administration</w:t>
            </w: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F228D" w14:textId="77777777" w:rsidR="00A346ED" w:rsidRDefault="00816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separate, consecutive IM injections:</w:t>
            </w:r>
          </w:p>
          <w:p w14:paraId="57DD6326" w14:textId="6DFED18A" w:rsidR="00A346ED" w:rsidRDefault="0081602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Tixagevimab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1E0E9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0mg/</w:t>
            </w:r>
            <w:r w:rsidR="001E0E9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mL </w:t>
            </w:r>
          </w:p>
          <w:p w14:paraId="6331803F" w14:textId="332F4533" w:rsidR="00A346ED" w:rsidRDefault="0081602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Cilgavimab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1E0E9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0mg/</w:t>
            </w:r>
            <w:r w:rsidR="001E0E9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mL </w:t>
            </w:r>
          </w:p>
          <w:p w14:paraId="7D11C9C0" w14:textId="77777777" w:rsidR="00A346ED" w:rsidRDefault="00A346ED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2E75B4ED" w14:textId="77777777" w:rsidR="00A346ED" w:rsidRDefault="00816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EVUSHELD may be effective for 6 months; redosing ok after this </w:t>
            </w:r>
            <w:proofErr w:type="gramStart"/>
            <w:r>
              <w:rPr>
                <w:sz w:val="20"/>
                <w:szCs w:val="20"/>
              </w:rPr>
              <w:t>time period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A346ED" w14:paraId="123C259F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84E78" w14:textId="77777777" w:rsidR="00A346ED" w:rsidRDefault="0081602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Renal Dose Adjustment</w:t>
            </w: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720A5" w14:textId="77777777" w:rsidR="00A346ED" w:rsidRDefault="00816021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</w:t>
            </w:r>
          </w:p>
        </w:tc>
      </w:tr>
      <w:tr w:rsidR="00A346ED" w14:paraId="584F482F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C09C6" w14:textId="77777777" w:rsidR="00A346ED" w:rsidRDefault="0081602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MOA</w:t>
            </w: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AF92" w14:textId="77777777" w:rsidR="00A346ED" w:rsidRDefault="00816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Both monoclonal antibodies bind to different sites of the SARS-CoV-2 spike protein, interfering with its ability to enter human cells</w:t>
            </w:r>
          </w:p>
        </w:tc>
      </w:tr>
      <w:tr w:rsidR="00A346ED" w14:paraId="465CB9A9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10C3C" w14:textId="77777777" w:rsidR="00A346ED" w:rsidRDefault="0081602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Contraindications</w:t>
            </w: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F5FD7" w14:textId="77777777" w:rsidR="00A346ED" w:rsidRDefault="00816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Individuals with previous severe allergic reactions to any component of EVUSHELD</w:t>
            </w:r>
          </w:p>
        </w:tc>
      </w:tr>
      <w:tr w:rsidR="00A346ED" w14:paraId="64272192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B5A4A" w14:textId="77777777" w:rsidR="00A346ED" w:rsidRDefault="0081602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 Interactions</w:t>
            </w: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3B72D" w14:textId="77777777" w:rsidR="00A346ED" w:rsidRDefault="00816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 though unlikely with renally excreted medications/those that interact with CYP enzymes</w:t>
            </w:r>
          </w:p>
        </w:tc>
      </w:tr>
      <w:tr w:rsidR="00A346ED" w14:paraId="4EF2267A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FD147" w14:textId="77777777" w:rsidR="00A346ED" w:rsidRDefault="0081602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Warnings</w:t>
            </w: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C7892" w14:textId="77777777" w:rsidR="00A346ED" w:rsidRDefault="0081602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Hypersensitivity: Possible, as with any IgG1 monoclonal antibodies</w:t>
            </w:r>
          </w:p>
          <w:p w14:paraId="5BBA4278" w14:textId="77777777" w:rsidR="00A346ED" w:rsidRDefault="0081602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Bleeding disorders: As with any IM injection, use caution</w:t>
            </w:r>
          </w:p>
          <w:p w14:paraId="1394CFBC" w14:textId="77777777" w:rsidR="00A346ED" w:rsidRDefault="0081602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Cardiovascular events: Potential risk of MI and cardiac failure</w:t>
            </w:r>
          </w:p>
        </w:tc>
      </w:tr>
      <w:tr w:rsidR="00A346ED" w14:paraId="242AAECC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B0597" w14:textId="77777777" w:rsidR="00A346ED" w:rsidRDefault="0081602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Adverse Reactions</w:t>
            </w: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24195" w14:textId="77777777" w:rsidR="00A346ED" w:rsidRDefault="00816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Headache, fatigue, cough</w:t>
            </w:r>
          </w:p>
        </w:tc>
      </w:tr>
      <w:tr w:rsidR="00A346ED" w14:paraId="0BE72635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08E65" w14:textId="77777777" w:rsidR="00A346ED" w:rsidRDefault="0081602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Important Information</w:t>
            </w: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37AB5" w14:textId="77777777" w:rsidR="00A346ED" w:rsidRDefault="00816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Patients must wait for a 1-hour observation and clinical monitoring period post administration (in case of serious hypersensitivity reaction)</w:t>
            </w:r>
          </w:p>
        </w:tc>
      </w:tr>
    </w:tbl>
    <w:p w14:paraId="3DB1786D" w14:textId="77777777" w:rsidR="00A346ED" w:rsidRDefault="00A346ED">
      <w:pPr>
        <w:rPr>
          <w:sz w:val="20"/>
          <w:szCs w:val="20"/>
        </w:rPr>
      </w:pPr>
    </w:p>
    <w:sectPr w:rsidR="00A346E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D09E4" w14:textId="77777777" w:rsidR="00E04F3B" w:rsidRDefault="00E04F3B">
      <w:pPr>
        <w:spacing w:line="240" w:lineRule="auto"/>
      </w:pPr>
      <w:r>
        <w:separator/>
      </w:r>
    </w:p>
  </w:endnote>
  <w:endnote w:type="continuationSeparator" w:id="0">
    <w:p w14:paraId="145F7A9B" w14:textId="77777777" w:rsidR="00E04F3B" w:rsidRDefault="00E04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7DCB" w14:textId="77777777" w:rsidR="00A346ED" w:rsidRDefault="00A346ED">
    <w:pPr>
      <w:rPr>
        <w:sz w:val="18"/>
        <w:szCs w:val="18"/>
      </w:rPr>
    </w:pPr>
  </w:p>
  <w:p w14:paraId="5198BFE5" w14:textId="77777777" w:rsidR="00A346ED" w:rsidRDefault="00816021">
    <w:pPr>
      <w:spacing w:line="360" w:lineRule="auto"/>
      <w:jc w:val="center"/>
      <w:rPr>
        <w:b/>
      </w:rPr>
    </w:pPr>
    <w:r>
      <w:rPr>
        <w:b/>
      </w:rPr>
      <w:t>Phone: (828) 438-9355     Fax: (828) 433-1211</w:t>
    </w:r>
  </w:p>
  <w:p w14:paraId="6C06844A" w14:textId="77777777" w:rsidR="00A346ED" w:rsidRDefault="00816021">
    <w:pPr>
      <w:jc w:val="center"/>
      <w:rPr>
        <w:b/>
        <w:sz w:val="24"/>
        <w:szCs w:val="24"/>
      </w:rPr>
    </w:pPr>
    <w:r>
      <w:rPr>
        <w:sz w:val="18"/>
        <w:szCs w:val="18"/>
      </w:rPr>
      <w:t>200 West Fleming Drive, Morganton, NC 28655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30D1C" w14:textId="77777777" w:rsidR="00E04F3B" w:rsidRDefault="00E04F3B">
      <w:pPr>
        <w:spacing w:line="240" w:lineRule="auto"/>
      </w:pPr>
      <w:r>
        <w:separator/>
      </w:r>
    </w:p>
  </w:footnote>
  <w:footnote w:type="continuationSeparator" w:id="0">
    <w:p w14:paraId="3D48EEB5" w14:textId="77777777" w:rsidR="00E04F3B" w:rsidRDefault="00E04F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ED7B" w14:textId="77777777" w:rsidR="00A346ED" w:rsidRDefault="00816021">
    <w:pPr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51B8765" wp14:editId="1C261D43">
          <wp:simplePos x="0" y="0"/>
          <wp:positionH relativeFrom="column">
            <wp:posOffset>1752600</wp:posOffset>
          </wp:positionH>
          <wp:positionV relativeFrom="paragraph">
            <wp:posOffset>-180974</wp:posOffset>
          </wp:positionV>
          <wp:extent cx="2433638" cy="858013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3638" cy="858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81D0C"/>
    <w:multiLevelType w:val="multilevel"/>
    <w:tmpl w:val="FABA32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875A34"/>
    <w:multiLevelType w:val="multilevel"/>
    <w:tmpl w:val="9ABA7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7D54F2"/>
    <w:multiLevelType w:val="multilevel"/>
    <w:tmpl w:val="0ED459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41C616E"/>
    <w:multiLevelType w:val="multilevel"/>
    <w:tmpl w:val="28EA1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76980519">
    <w:abstractNumId w:val="3"/>
  </w:num>
  <w:num w:numId="2" w16cid:durableId="1377270184">
    <w:abstractNumId w:val="2"/>
  </w:num>
  <w:num w:numId="3" w16cid:durableId="870455929">
    <w:abstractNumId w:val="1"/>
  </w:num>
  <w:num w:numId="4" w16cid:durableId="715350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ED"/>
    <w:rsid w:val="001E0E99"/>
    <w:rsid w:val="0054051E"/>
    <w:rsid w:val="00816021"/>
    <w:rsid w:val="00A346ED"/>
    <w:rsid w:val="00E0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BD2F3"/>
  <w15:docId w15:val="{C5612690-F351-EB4A-947A-335FD83C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media/155054/download?utm_source=CVMS+Providers&amp;utm_campaign=53f1304cf4-EMAIL_CAMPAIGN_2021_09_16_10_44_COPY_01&amp;utm_medium=email&amp;utm_term=0_0c29f7886c-53f1304cf4-82084850&amp;mc_cid=53f1304cf4&amp;mc_eid=1d23488d1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da.gov/media/155050/downloa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da.gov/media/154701/downl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da.gov/media/155050/downloa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Cody Clifton</cp:lastModifiedBy>
  <cp:revision>2</cp:revision>
  <dcterms:created xsi:type="dcterms:W3CDTF">2022-06-13T10:52:00Z</dcterms:created>
  <dcterms:modified xsi:type="dcterms:W3CDTF">2022-06-13T10:52:00Z</dcterms:modified>
</cp:coreProperties>
</file>